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Verdana" w:hAnsi="Verdana" w:cs="Verdana"/>
          <w:b/>
          <w:bCs/>
          <w:color w:val="auto"/>
          <w:sz w:val="30"/>
          <w:szCs w:val="30"/>
          <w:highlight w:val="none"/>
          <w:lang w:val="en-US" w:eastAsia="zh-CN"/>
        </w:rPr>
      </w:pPr>
      <w:bookmarkStart w:id="0" w:name="_GoBack"/>
      <w:r>
        <w:rPr>
          <w:rFonts w:ascii="Verdana" w:hAnsi="Verdana" w:cs="Verdana"/>
          <w:b/>
          <w:bCs/>
          <w:color w:val="auto"/>
          <w:sz w:val="30"/>
          <w:szCs w:val="30"/>
          <w:highlight w:val="none"/>
        </w:rPr>
        <w:t>ZY-C</w:t>
      </w:r>
      <w:r>
        <w:rPr>
          <w:rFonts w:hint="eastAsia" w:ascii="Verdana" w:hAnsi="Verdana" w:cs="Verdana"/>
          <w:b/>
          <w:bCs/>
          <w:color w:val="auto"/>
          <w:sz w:val="30"/>
          <w:szCs w:val="30"/>
          <w:highlight w:val="none"/>
          <w:lang w:val="en-US" w:eastAsia="zh-CN"/>
        </w:rPr>
        <w:t>T系列</w:t>
      </w:r>
    </w:p>
    <w:p>
      <w:pPr>
        <w:rPr>
          <w:rFonts w:ascii="Verdana" w:hAnsi="Verdana" w:cs="Verdana"/>
          <w:b/>
          <w:bCs/>
          <w:color w:val="auto"/>
          <w:sz w:val="30"/>
          <w:szCs w:val="30"/>
          <w:highlight w:val="none"/>
        </w:rPr>
      </w:pPr>
      <w:r>
        <w:rPr>
          <w:rFonts w:hint="eastAsia" w:ascii="Verdana" w:hAnsi="Verdana" w:cs="Verdana"/>
          <w:b/>
          <w:bCs/>
          <w:color w:val="auto"/>
          <w:sz w:val="30"/>
          <w:szCs w:val="30"/>
          <w:highlight w:val="none"/>
        </w:rPr>
        <w:t>中</w:t>
      </w:r>
      <w:r>
        <w:rPr>
          <w:rFonts w:hint="eastAsia" w:ascii="Verdana" w:hAnsi="Verdana" w:cs="Verdana" w:eastAsiaTheme="minorEastAsia"/>
          <w:b/>
          <w:bCs/>
          <w:color w:val="auto"/>
          <w:spacing w:val="-20"/>
          <w:sz w:val="30"/>
          <w:szCs w:val="30"/>
          <w:highlight w:val="none"/>
        </w:rPr>
        <w:t>央</w:t>
      </w:r>
      <w:r>
        <w:rPr>
          <w:rFonts w:hint="eastAsia" w:ascii="Verdana" w:hAnsi="Verdana" w:cs="Verdana" w:eastAsiaTheme="minorEastAsia"/>
          <w:b/>
          <w:bCs/>
          <w:color w:val="auto"/>
          <w:spacing w:val="-20"/>
          <w:sz w:val="30"/>
          <w:szCs w:val="30"/>
          <w:highlight w:val="none"/>
          <w:lang w:eastAsia="zh-CN"/>
        </w:rPr>
        <w:t>（</w:t>
      </w:r>
      <w:r>
        <w:rPr>
          <w:rFonts w:hint="eastAsia" w:ascii="Verdana" w:hAnsi="Verdana" w:cs="Verdana" w:eastAsiaTheme="minorEastAsia"/>
          <w:b/>
          <w:bCs/>
          <w:color w:val="auto"/>
          <w:spacing w:val="-20"/>
          <w:sz w:val="30"/>
          <w:szCs w:val="30"/>
          <w:highlight w:val="none"/>
          <w:lang w:val="en-US" w:eastAsia="zh-CN"/>
        </w:rPr>
        <w:t>超</w:t>
      </w:r>
      <w:r>
        <w:rPr>
          <w:rFonts w:hint="eastAsia" w:ascii="Verdana" w:hAnsi="Verdana" w:cs="Verdana" w:eastAsiaTheme="minorEastAsia"/>
          <w:b/>
          <w:bCs/>
          <w:color w:val="auto"/>
          <w:spacing w:val="-20"/>
          <w:sz w:val="30"/>
          <w:szCs w:val="30"/>
          <w:highlight w:val="none"/>
          <w:lang w:eastAsia="zh-CN"/>
        </w:rPr>
        <w:t>）</w:t>
      </w:r>
      <w:r>
        <w:rPr>
          <w:rFonts w:hint="eastAsia" w:ascii="Verdana" w:hAnsi="Verdana" w:cs="Verdana" w:eastAsiaTheme="minorEastAsia"/>
          <w:b/>
          <w:bCs/>
          <w:color w:val="auto"/>
          <w:spacing w:val="-20"/>
          <w:sz w:val="30"/>
          <w:szCs w:val="30"/>
          <w:highlight w:val="none"/>
        </w:rPr>
        <w:t>纯</w:t>
      </w:r>
      <w:r>
        <w:rPr>
          <w:rFonts w:hint="eastAsia" w:ascii="Verdana" w:hAnsi="Verdana" w:cs="Verdana"/>
          <w:b/>
          <w:bCs/>
          <w:color w:val="auto"/>
          <w:sz w:val="30"/>
          <w:szCs w:val="30"/>
          <w:highlight w:val="none"/>
        </w:rPr>
        <w:t>水系统</w:t>
      </w:r>
      <w:r>
        <w:rPr>
          <w:rFonts w:hint="eastAsia" w:ascii="Verdana" w:hAnsi="Verdana" w:cs="Verdana"/>
          <w:b/>
          <w:bCs/>
          <w:color w:val="auto"/>
          <w:szCs w:val="21"/>
          <w:highlight w:val="none"/>
        </w:rPr>
        <w:t>（实验室）</w:t>
      </w:r>
    </w:p>
    <w:p>
      <w:pPr>
        <w:widowControl/>
        <w:spacing w:line="240" w:lineRule="atLeast"/>
        <w:textAlignment w:val="baseline"/>
        <w:rPr>
          <w:rFonts w:ascii="Verdana" w:hAnsi="Verdana"/>
          <w:b/>
          <w:bCs/>
          <w:color w:val="auto"/>
          <w:kern w:val="0"/>
          <w:highlight w:val="none"/>
        </w:rPr>
      </w:pPr>
      <w:r>
        <w:rPr>
          <w:rFonts w:ascii="Verdana" w:hAnsi="Verdana"/>
          <w:b/>
          <w:bCs/>
          <w:color w:val="auto"/>
          <w:kern w:val="0"/>
          <w:highlight w:val="none"/>
        </w:rPr>
        <w:t>产品</w:t>
      </w:r>
      <w:r>
        <w:rPr>
          <w:rFonts w:hint="eastAsia" w:ascii="Verdana" w:hAnsi="Verdana"/>
          <w:b/>
          <w:bCs/>
          <w:color w:val="auto"/>
          <w:kern w:val="0"/>
          <w:highlight w:val="none"/>
        </w:rPr>
        <w:t>说明:</w:t>
      </w:r>
    </w:p>
    <w:p>
      <w:pPr>
        <w:widowControl/>
        <w:spacing w:line="240" w:lineRule="atLeast"/>
        <w:ind w:firstLine="420" w:firstLineChars="200"/>
        <w:textAlignment w:val="baseline"/>
        <w:rPr>
          <w:rFonts w:ascii="Verdana" w:hAnsi="Verdana"/>
          <w:color w:val="auto"/>
          <w:kern w:val="0"/>
          <w:highlight w:val="none"/>
        </w:rPr>
      </w:pPr>
      <w:r>
        <w:rPr>
          <w:color w:val="auto"/>
          <w:highlight w:val="none"/>
        </w:rPr>
        <w:drawing>
          <wp:anchor distT="0" distB="0" distL="0" distR="0" simplePos="0" relativeHeight="251659264" behindDoc="1" locked="0" layoutInCell="1" allowOverlap="1">
            <wp:simplePos x="0" y="0"/>
            <wp:positionH relativeFrom="column">
              <wp:posOffset>2879090</wp:posOffset>
            </wp:positionH>
            <wp:positionV relativeFrom="paragraph">
              <wp:posOffset>194310</wp:posOffset>
            </wp:positionV>
            <wp:extent cx="2567305" cy="1354455"/>
            <wp:effectExtent l="0" t="0" r="4445" b="17145"/>
            <wp:wrapTight wrapText="bothSides">
              <wp:wrapPolygon>
                <wp:start x="0" y="0"/>
                <wp:lineTo x="0" y="21266"/>
                <wp:lineTo x="21477" y="21266"/>
                <wp:lineTo x="21477" y="0"/>
                <wp:lineTo x="0" y="0"/>
              </wp:wrapPolygon>
            </wp:wrapTight>
            <wp:docPr id="1" name="图片 0" descr="QQ图片20180116095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QQ图片20180116095146.png"/>
                    <pic:cNvPicPr>
                      <a:picLocks noChangeAspect="1"/>
                    </pic:cNvPicPr>
                  </pic:nvPicPr>
                  <pic:blipFill>
                    <a:blip r:embed="rId4" cstate="print"/>
                    <a:stretch>
                      <a:fillRect/>
                    </a:stretch>
                  </pic:blipFill>
                  <pic:spPr>
                    <a:xfrm>
                      <a:off x="0" y="0"/>
                      <a:ext cx="2567305" cy="1354455"/>
                    </a:xfrm>
                    <a:prstGeom prst="rect">
                      <a:avLst/>
                    </a:prstGeom>
                  </pic:spPr>
                </pic:pic>
              </a:graphicData>
            </a:graphic>
          </wp:anchor>
        </w:drawing>
      </w:r>
      <w:r>
        <w:rPr>
          <w:rFonts w:hint="eastAsia" w:ascii="Verdana" w:hAnsi="Verdana"/>
          <w:color w:val="auto"/>
          <w:kern w:val="0"/>
          <w:highlight w:val="none"/>
        </w:rPr>
        <w:t xml:space="preserve"> </w:t>
      </w:r>
      <w:r>
        <w:rPr>
          <w:rFonts w:hint="eastAsia" w:ascii="Verdana" w:hAnsi="Verdana"/>
          <w:b/>
          <w:bCs/>
          <w:color w:val="auto"/>
          <w:kern w:val="0"/>
          <w:highlight w:val="none"/>
        </w:rPr>
        <w:t>ZY-Central</w:t>
      </w:r>
      <w:r>
        <w:rPr>
          <w:rFonts w:hint="eastAsia" w:ascii="Verdana" w:hAnsi="Verdana"/>
          <w:b/>
          <w:bCs/>
          <w:color w:val="auto"/>
          <w:kern w:val="0"/>
          <w:highlight w:val="none"/>
          <w:lang w:eastAsia="zh-CN"/>
        </w:rPr>
        <w:t>（简称</w:t>
      </w:r>
      <w:r>
        <w:rPr>
          <w:rFonts w:hint="eastAsia" w:ascii="Verdana" w:hAnsi="Verdana"/>
          <w:b/>
          <w:bCs/>
          <w:color w:val="auto"/>
          <w:kern w:val="0"/>
          <w:highlight w:val="none"/>
          <w:lang w:val="en-US" w:eastAsia="zh-CN"/>
        </w:rPr>
        <w:t>ZY-CT系列</w:t>
      </w:r>
      <w:r>
        <w:rPr>
          <w:rFonts w:hint="eastAsia" w:ascii="Verdana" w:hAnsi="Verdana"/>
          <w:b/>
          <w:bCs/>
          <w:color w:val="auto"/>
          <w:kern w:val="0"/>
          <w:highlight w:val="none"/>
          <w:lang w:eastAsia="zh-CN"/>
        </w:rPr>
        <w:t>）</w:t>
      </w:r>
      <w:r>
        <w:rPr>
          <w:rFonts w:hint="eastAsia" w:ascii="Verdana" w:hAnsi="Verdana"/>
          <w:color w:val="auto"/>
          <w:kern w:val="0"/>
          <w:highlight w:val="none"/>
        </w:rPr>
        <w:t>中央</w:t>
      </w:r>
      <w:r>
        <w:rPr>
          <w:rFonts w:hint="eastAsia" w:ascii="Verdana" w:hAnsi="Verdana"/>
          <w:color w:val="auto"/>
          <w:kern w:val="0"/>
          <w:highlight w:val="none"/>
          <w:lang w:eastAsia="zh-CN"/>
        </w:rPr>
        <w:t>（</w:t>
      </w:r>
      <w:r>
        <w:rPr>
          <w:rFonts w:hint="eastAsia" w:ascii="Verdana" w:hAnsi="Verdana"/>
          <w:color w:val="auto"/>
          <w:kern w:val="0"/>
          <w:highlight w:val="none"/>
          <w:lang w:val="en-US" w:eastAsia="zh-CN"/>
        </w:rPr>
        <w:t>超</w:t>
      </w:r>
      <w:r>
        <w:rPr>
          <w:rFonts w:hint="eastAsia" w:ascii="Verdana" w:hAnsi="Verdana"/>
          <w:color w:val="auto"/>
          <w:kern w:val="0"/>
          <w:highlight w:val="none"/>
          <w:lang w:eastAsia="zh-CN"/>
        </w:rPr>
        <w:t>）</w:t>
      </w:r>
      <w:r>
        <w:rPr>
          <w:rFonts w:hint="eastAsia" w:ascii="Verdana" w:hAnsi="Verdana"/>
          <w:color w:val="auto"/>
          <w:kern w:val="0"/>
          <w:highlight w:val="none"/>
        </w:rPr>
        <w:t>纯水</w:t>
      </w:r>
      <w:r>
        <w:rPr>
          <w:rFonts w:hint="eastAsia" w:ascii="Verdana" w:hAnsi="Verdana"/>
          <w:color w:val="auto"/>
          <w:kern w:val="0"/>
          <w:highlight w:val="none"/>
          <w:lang w:val="en-US" w:eastAsia="zh-CN"/>
        </w:rPr>
        <w:t>系统</w:t>
      </w:r>
      <w:r>
        <w:rPr>
          <w:rFonts w:hint="eastAsia" w:ascii="Verdana" w:hAnsi="Verdana"/>
          <w:color w:val="auto"/>
          <w:kern w:val="0"/>
          <w:highlight w:val="none"/>
        </w:rPr>
        <w:t>是集大型纯水设备和小型超纯水设备于一体为满足不同用户用水要求而组合成的一套</w:t>
      </w:r>
      <w:r>
        <w:rPr>
          <w:rFonts w:hint="eastAsia" w:ascii="Verdana" w:hAnsi="Verdana"/>
          <w:color w:val="auto"/>
          <w:kern w:val="0"/>
          <w:highlight w:val="none"/>
          <w:lang w:eastAsia="zh-CN"/>
        </w:rPr>
        <w:t>（</w:t>
      </w:r>
      <w:r>
        <w:rPr>
          <w:rFonts w:hint="eastAsia" w:ascii="Verdana" w:hAnsi="Verdana"/>
          <w:color w:val="auto"/>
          <w:kern w:val="0"/>
          <w:highlight w:val="none"/>
          <w:lang w:val="en-US" w:eastAsia="zh-CN"/>
        </w:rPr>
        <w:t>超</w:t>
      </w:r>
      <w:r>
        <w:rPr>
          <w:rFonts w:hint="eastAsia" w:ascii="Verdana" w:hAnsi="Verdana"/>
          <w:color w:val="auto"/>
          <w:kern w:val="0"/>
          <w:highlight w:val="none"/>
          <w:lang w:eastAsia="zh-CN"/>
        </w:rPr>
        <w:t>）</w:t>
      </w:r>
      <w:r>
        <w:rPr>
          <w:rFonts w:hint="eastAsia" w:ascii="Verdana" w:hAnsi="Verdana"/>
          <w:color w:val="auto"/>
          <w:kern w:val="0"/>
          <w:highlight w:val="none"/>
        </w:rPr>
        <w:t>纯水处理系统，</w:t>
      </w:r>
      <w:r>
        <w:rPr>
          <w:rFonts w:hint="eastAsia"/>
          <w:color w:val="auto"/>
          <w:highlight w:val="none"/>
        </w:rPr>
        <w:t>结构设计紧密，集成度高，</w:t>
      </w:r>
      <w:r>
        <w:rPr>
          <w:rFonts w:hint="eastAsia" w:ascii="Verdana" w:hAnsi="Verdana"/>
          <w:color w:val="auto"/>
          <w:kern w:val="0"/>
          <w:highlight w:val="none"/>
        </w:rPr>
        <w:t>可同时产出符合</w:t>
      </w:r>
      <w:r>
        <w:rPr>
          <w:rFonts w:hint="eastAsia" w:ascii="Verdana" w:hAnsi="Verdana"/>
          <w:bCs/>
          <w:color w:val="auto"/>
          <w:kern w:val="0"/>
          <w:highlight w:val="none"/>
        </w:rPr>
        <w:t>国标GB</w:t>
      </w:r>
      <w:r>
        <w:rPr>
          <w:rFonts w:hint="eastAsia" w:ascii="Verdana" w:hAnsi="Verdana"/>
          <w:bCs/>
          <w:color w:val="auto"/>
          <w:kern w:val="0"/>
          <w:highlight w:val="none"/>
          <w:lang w:val="en-US" w:eastAsia="zh-CN"/>
        </w:rPr>
        <w:t>/T</w:t>
      </w:r>
      <w:r>
        <w:rPr>
          <w:rFonts w:hint="eastAsia" w:ascii="Verdana" w:hAnsi="Verdana"/>
          <w:bCs/>
          <w:color w:val="auto"/>
          <w:kern w:val="0"/>
          <w:highlight w:val="none"/>
        </w:rPr>
        <w:t>6682-2008的实验室</w:t>
      </w:r>
      <w:r>
        <w:rPr>
          <w:rFonts w:hint="eastAsia" w:ascii="Verdana" w:hAnsi="Verdana"/>
          <w:color w:val="auto"/>
          <w:kern w:val="0"/>
          <w:highlight w:val="none"/>
        </w:rPr>
        <w:t>纯水和超纯水，一机多用，占地面积小，取用水方便，自动化功能强，无需人守护，能满足大规模生产或不同楼层多个取用水点纯水用量要求以及实验室分析超纯水水质要求。</w:t>
      </w:r>
    </w:p>
    <w:p>
      <w:pPr>
        <w:rPr>
          <w:color w:val="auto"/>
          <w:highlight w:val="none"/>
        </w:rPr>
      </w:pPr>
      <w:r>
        <w:rPr>
          <w:rFonts w:hint="eastAsia" w:ascii="Verdana" w:hAnsi="Verdana" w:cs="Verdana"/>
          <w:color w:val="auto"/>
          <w:sz w:val="30"/>
          <w:szCs w:val="30"/>
          <w:highlight w:val="none"/>
        </w:rPr>
        <w:t xml:space="preserve">    </w:t>
      </w:r>
    </w:p>
    <w:p>
      <w:pPr>
        <w:widowControl/>
        <w:spacing w:line="300" w:lineRule="atLeast"/>
        <w:ind w:firstLine="420"/>
        <w:jc w:val="left"/>
        <w:rPr>
          <w:rFonts w:hint="eastAsia" w:ascii="Verdana" w:hAnsi="Verdana"/>
          <w:color w:val="auto"/>
          <w:kern w:val="0"/>
          <w:highlight w:val="none"/>
        </w:rPr>
      </w:pPr>
      <w:r>
        <w:rPr>
          <w:rFonts w:hint="eastAsia" w:ascii="Verdana" w:hAnsi="Verdana"/>
          <w:b/>
          <w:bCs/>
          <w:color w:val="auto"/>
          <w:kern w:val="0"/>
          <w:highlight w:val="none"/>
        </w:rPr>
        <w:t>ZY-C</w:t>
      </w:r>
      <w:r>
        <w:rPr>
          <w:rFonts w:hint="eastAsia" w:ascii="Verdana" w:hAnsi="Verdana"/>
          <w:b/>
          <w:bCs/>
          <w:color w:val="auto"/>
          <w:kern w:val="0"/>
          <w:highlight w:val="none"/>
          <w:lang w:val="en-US" w:eastAsia="zh-CN"/>
        </w:rPr>
        <w:t>T系列</w:t>
      </w:r>
      <w:r>
        <w:rPr>
          <w:rFonts w:hint="eastAsia" w:ascii="Verdana" w:hAnsi="Verdana"/>
          <w:color w:val="auto"/>
          <w:kern w:val="0"/>
          <w:highlight w:val="none"/>
        </w:rPr>
        <w:t>中央</w:t>
      </w:r>
      <w:r>
        <w:rPr>
          <w:rFonts w:hint="eastAsia" w:ascii="Verdana" w:hAnsi="Verdana"/>
          <w:color w:val="auto"/>
          <w:kern w:val="0"/>
          <w:highlight w:val="none"/>
          <w:lang w:eastAsia="zh-CN"/>
        </w:rPr>
        <w:t>（</w:t>
      </w:r>
      <w:r>
        <w:rPr>
          <w:rFonts w:hint="eastAsia" w:ascii="Verdana" w:hAnsi="Verdana"/>
          <w:color w:val="auto"/>
          <w:kern w:val="0"/>
          <w:highlight w:val="none"/>
          <w:lang w:val="en-US" w:eastAsia="zh-CN"/>
        </w:rPr>
        <w:t>超</w:t>
      </w:r>
      <w:r>
        <w:rPr>
          <w:rFonts w:hint="eastAsia" w:ascii="Verdana" w:hAnsi="Verdana"/>
          <w:color w:val="auto"/>
          <w:kern w:val="0"/>
          <w:highlight w:val="none"/>
          <w:lang w:eastAsia="zh-CN"/>
        </w:rPr>
        <w:t>）</w:t>
      </w:r>
      <w:r>
        <w:rPr>
          <w:rFonts w:hint="eastAsia" w:ascii="Verdana" w:hAnsi="Verdana"/>
          <w:color w:val="auto"/>
          <w:kern w:val="0"/>
          <w:highlight w:val="none"/>
        </w:rPr>
        <w:t>纯水系统采用了一体式预处理（石英砂+椰壳活性炭+软化树脂）系统、RO反渗透纯水主机系统、抛光混床或EDI电除盐超纯水系统、纯水储存和输送系统等，它是把</w:t>
      </w:r>
      <w:r>
        <w:rPr>
          <w:rFonts w:hint="eastAsia" w:ascii="Verdana" w:hAnsi="Verdana"/>
          <w:color w:val="auto"/>
          <w:kern w:val="0"/>
          <w:highlight w:val="none"/>
          <w:lang w:eastAsia="zh-CN"/>
        </w:rPr>
        <w:t>原</w:t>
      </w:r>
      <w:r>
        <w:rPr>
          <w:rFonts w:hint="eastAsia" w:ascii="Verdana" w:hAnsi="Verdana"/>
          <w:color w:val="auto"/>
          <w:kern w:val="0"/>
          <w:highlight w:val="none"/>
        </w:rPr>
        <w:t>水直接处理达到实验分析用水标准，然后输送到不同楼层直接取用水点，方便快捷，水质最佳，电阻率最高可达18.25</w:t>
      </w:r>
      <w:r>
        <w:rPr>
          <w:rFonts w:ascii="Verdana" w:hAnsi="Verdana"/>
          <w:color w:val="auto"/>
          <w:kern w:val="0"/>
          <w:szCs w:val="21"/>
          <w:highlight w:val="none"/>
        </w:rPr>
        <w:t>MΩ.cm</w:t>
      </w:r>
      <w:r>
        <w:rPr>
          <w:rFonts w:hint="eastAsia" w:ascii="Verdana" w:hAnsi="Verdana"/>
          <w:color w:val="auto"/>
          <w:kern w:val="0"/>
          <w:highlight w:val="none"/>
        </w:rPr>
        <w:t>。另外，根据用户高实验分析用水要求，可加配O</w:t>
      </w:r>
      <w:r>
        <w:rPr>
          <w:rFonts w:hint="eastAsia" w:ascii="Verdana" w:hAnsi="Verdana"/>
          <w:color w:val="auto"/>
          <w:kern w:val="0"/>
          <w:highlight w:val="none"/>
          <w:vertAlign w:val="subscript"/>
        </w:rPr>
        <w:t>3</w:t>
      </w:r>
      <w:r>
        <w:rPr>
          <w:rFonts w:hint="eastAsia" w:ascii="Verdana" w:hAnsi="Verdana"/>
          <w:color w:val="auto"/>
          <w:kern w:val="0"/>
          <w:highlight w:val="none"/>
        </w:rPr>
        <w:t>臭氧/UV紫外灭菌装置、UF超滤装置、MF终端微滤装置等以降低水中TOC值、细菌和热源（内毒素），完全符合ASTM、CAP、CLSI、EP和USP的最高标准。</w:t>
      </w:r>
    </w:p>
    <w:p>
      <w:pPr>
        <w:widowControl/>
        <w:spacing w:line="300" w:lineRule="atLeast"/>
        <w:jc w:val="left"/>
        <w:rPr>
          <w:rFonts w:hint="eastAsia" w:ascii="Verdana" w:hAnsi="Verdana"/>
          <w:color w:val="auto"/>
          <w:kern w:val="0"/>
          <w:highlight w:val="none"/>
          <w:lang w:eastAsia="zh-CN"/>
        </w:rPr>
      </w:pPr>
    </w:p>
    <w:p>
      <w:pPr>
        <w:rPr>
          <w:rFonts w:hint="eastAsia" w:asciiTheme="minorEastAsia" w:hAnsiTheme="minorEastAsia" w:cstheme="minorEastAsia"/>
          <w:b/>
          <w:bCs/>
          <w:color w:val="auto"/>
          <w:sz w:val="21"/>
          <w:szCs w:val="21"/>
          <w:highlight w:val="none"/>
          <w:lang w:val="en-US" w:eastAsia="zh-CN"/>
        </w:rPr>
      </w:pPr>
      <w:r>
        <w:rPr>
          <w:rFonts w:hint="eastAsia" w:ascii="Verdana" w:hAnsi="Verdana"/>
          <w:b/>
          <w:bCs/>
          <w:color w:val="auto"/>
          <w:kern w:val="0"/>
          <w:sz w:val="21"/>
          <w:szCs w:val="21"/>
          <w:highlight w:val="none"/>
          <w:lang w:eastAsia="zh-CN"/>
        </w:rPr>
        <w:t>产品</w:t>
      </w:r>
      <w:r>
        <w:rPr>
          <w:rFonts w:hint="eastAsia" w:asciiTheme="minorEastAsia" w:hAnsiTheme="minorEastAsia" w:cstheme="minorEastAsia"/>
          <w:b/>
          <w:bCs/>
          <w:color w:val="auto"/>
          <w:sz w:val="21"/>
          <w:szCs w:val="21"/>
          <w:highlight w:val="none"/>
          <w:lang w:val="en-US" w:eastAsia="zh-CN"/>
        </w:rPr>
        <w:t>技术参数：</w:t>
      </w:r>
    </w:p>
    <w:p>
      <w:pPr>
        <w:numPr>
          <w:ilvl w:val="0"/>
          <w:numId w:val="1"/>
        </w:numPr>
        <w:rPr>
          <w:rFonts w:ascii="Arial" w:hAnsi="Arial" w:eastAsia="宋体" w:cs="Arial"/>
          <w:color w:val="auto"/>
          <w:sz w:val="21"/>
          <w:szCs w:val="21"/>
          <w:highlight w:val="none"/>
        </w:rPr>
      </w:pPr>
      <w:r>
        <w:rPr>
          <w:rFonts w:hint="eastAsia" w:ascii="Arial" w:hAnsi="Arial" w:eastAsia="宋体" w:cs="Arial"/>
          <w:bCs/>
          <w:color w:val="auto"/>
          <w:sz w:val="21"/>
          <w:szCs w:val="21"/>
          <w:highlight w:val="none"/>
        </w:rPr>
        <w:t>产水量：</w:t>
      </w:r>
      <w:r>
        <w:rPr>
          <w:rFonts w:hint="eastAsia" w:ascii="Arial" w:hAnsi="Arial" w:eastAsia="宋体" w:cs="Arial"/>
          <w:bCs/>
          <w:color w:val="auto"/>
          <w:sz w:val="21"/>
          <w:szCs w:val="21"/>
          <w:highlight w:val="none"/>
          <w:lang w:val="en-US" w:eastAsia="zh-CN"/>
        </w:rPr>
        <w:t>0.25</w:t>
      </w:r>
      <w:r>
        <w:rPr>
          <w:rFonts w:hint="eastAsia" w:ascii="Arial" w:hAnsi="Arial" w:eastAsia="宋体" w:cs="Arial"/>
          <w:bCs/>
          <w:color w:val="auto"/>
          <w:sz w:val="21"/>
          <w:szCs w:val="21"/>
          <w:highlight w:val="none"/>
        </w:rPr>
        <w:t>m</w:t>
      </w:r>
      <w:r>
        <w:rPr>
          <w:rFonts w:hint="eastAsia" w:ascii="Arial" w:hAnsi="Arial" w:eastAsia="宋体" w:cs="Arial"/>
          <w:bCs/>
          <w:color w:val="auto"/>
          <w:sz w:val="21"/>
          <w:szCs w:val="21"/>
          <w:highlight w:val="none"/>
          <w:vertAlign w:val="superscript"/>
        </w:rPr>
        <w:t xml:space="preserve">3 </w:t>
      </w:r>
      <w:r>
        <w:rPr>
          <w:rFonts w:hint="eastAsia" w:ascii="宋体" w:hAnsi="宋体" w:eastAsia="宋体" w:cs="Arial"/>
          <w:bCs/>
          <w:color w:val="auto"/>
          <w:sz w:val="21"/>
          <w:szCs w:val="21"/>
          <w:highlight w:val="none"/>
        </w:rPr>
        <w:t>～</w:t>
      </w:r>
      <w:r>
        <w:rPr>
          <w:rFonts w:hint="eastAsia" w:ascii="Arial" w:hAnsi="Arial" w:eastAsia="宋体" w:cs="Arial"/>
          <w:bCs/>
          <w:color w:val="auto"/>
          <w:sz w:val="21"/>
          <w:szCs w:val="21"/>
          <w:highlight w:val="none"/>
        </w:rPr>
        <w:t xml:space="preserve"> 10</w:t>
      </w:r>
      <w:r>
        <w:rPr>
          <w:rFonts w:hint="eastAsia" w:ascii="Arial" w:hAnsi="Arial" w:eastAsia="宋体" w:cs="Arial"/>
          <w:bCs/>
          <w:color w:val="auto"/>
          <w:sz w:val="21"/>
          <w:szCs w:val="21"/>
          <w:highlight w:val="none"/>
          <w:lang w:val="en-US" w:eastAsia="zh-CN"/>
        </w:rPr>
        <w:t xml:space="preserve"> </w:t>
      </w:r>
      <w:r>
        <w:rPr>
          <w:rFonts w:hint="eastAsia" w:ascii="Arial" w:hAnsi="Arial" w:eastAsia="宋体" w:cs="Arial"/>
          <w:bCs/>
          <w:color w:val="auto"/>
          <w:sz w:val="21"/>
          <w:szCs w:val="21"/>
          <w:highlight w:val="none"/>
        </w:rPr>
        <w:t>m</w:t>
      </w:r>
      <w:r>
        <w:rPr>
          <w:rFonts w:hint="eastAsia" w:ascii="Arial" w:hAnsi="Arial" w:eastAsia="宋体" w:cs="Arial"/>
          <w:bCs/>
          <w:color w:val="auto"/>
          <w:sz w:val="21"/>
          <w:szCs w:val="21"/>
          <w:highlight w:val="none"/>
          <w:vertAlign w:val="superscript"/>
        </w:rPr>
        <w:t xml:space="preserve">3 </w:t>
      </w:r>
      <w:r>
        <w:rPr>
          <w:rFonts w:hint="eastAsia" w:ascii="Arial" w:hAnsi="Arial" w:eastAsia="宋体" w:cs="Arial"/>
          <w:bCs/>
          <w:color w:val="auto"/>
          <w:sz w:val="21"/>
          <w:szCs w:val="21"/>
          <w:highlight w:val="none"/>
        </w:rPr>
        <w:t>(可根用户需求而定)；</w:t>
      </w:r>
    </w:p>
    <w:p>
      <w:pPr>
        <w:numPr>
          <w:ilvl w:val="0"/>
          <w:numId w:val="1"/>
        </w:numPr>
        <w:rPr>
          <w:rFonts w:ascii="Arial" w:hAnsi="Arial" w:eastAsia="宋体" w:cs="Arial"/>
          <w:color w:val="auto"/>
          <w:sz w:val="21"/>
          <w:szCs w:val="21"/>
          <w:highlight w:val="none"/>
        </w:rPr>
      </w:pPr>
      <w:r>
        <w:rPr>
          <w:rFonts w:hint="eastAsia" w:ascii="Arial" w:hAnsi="Arial" w:eastAsia="宋体" w:cs="Arial"/>
          <w:bCs/>
          <w:color w:val="auto"/>
          <w:sz w:val="21"/>
          <w:szCs w:val="21"/>
          <w:highlight w:val="none"/>
          <w:lang w:val="en-US" w:eastAsia="zh-CN"/>
        </w:rPr>
        <w:t>RO</w:t>
      </w:r>
      <w:r>
        <w:rPr>
          <w:rFonts w:hint="eastAsia" w:ascii="Arial" w:hAnsi="Arial" w:eastAsia="宋体" w:cs="Arial"/>
          <w:bCs/>
          <w:color w:val="auto"/>
          <w:sz w:val="21"/>
          <w:szCs w:val="21"/>
          <w:highlight w:val="none"/>
        </w:rPr>
        <w:t>膜孔径：0.00</w:t>
      </w:r>
      <w:r>
        <w:rPr>
          <w:rFonts w:hint="eastAsia" w:ascii="Arial" w:hAnsi="Arial" w:eastAsia="宋体" w:cs="Arial"/>
          <w:bCs/>
          <w:color w:val="auto"/>
          <w:sz w:val="21"/>
          <w:szCs w:val="21"/>
          <w:highlight w:val="none"/>
          <w:lang w:val="en-US" w:eastAsia="zh-CN"/>
        </w:rPr>
        <w:t>0</w:t>
      </w:r>
      <w:r>
        <w:rPr>
          <w:rFonts w:hint="eastAsia" w:ascii="Arial" w:hAnsi="Arial" w:eastAsia="宋体" w:cs="Arial"/>
          <w:bCs/>
          <w:color w:val="auto"/>
          <w:sz w:val="21"/>
          <w:szCs w:val="21"/>
          <w:highlight w:val="none"/>
        </w:rPr>
        <w:t>1</w:t>
      </w:r>
      <w:r>
        <w:rPr>
          <w:rFonts w:hint="eastAsia" w:ascii="宋体" w:hAnsi="宋体" w:eastAsia="宋体" w:cs="Arial"/>
          <w:bCs/>
          <w:color w:val="auto"/>
          <w:sz w:val="21"/>
          <w:szCs w:val="21"/>
          <w:highlight w:val="none"/>
        </w:rPr>
        <w:t>～</w:t>
      </w:r>
      <w:r>
        <w:rPr>
          <w:rFonts w:hint="eastAsia" w:ascii="Arial" w:hAnsi="Arial" w:eastAsia="宋体" w:cs="Arial"/>
          <w:bCs/>
          <w:color w:val="auto"/>
          <w:sz w:val="21"/>
          <w:szCs w:val="21"/>
          <w:highlight w:val="none"/>
        </w:rPr>
        <w:t>0.0</w:t>
      </w:r>
      <w:r>
        <w:rPr>
          <w:rFonts w:hint="eastAsia" w:ascii="Arial" w:hAnsi="Arial" w:eastAsia="宋体" w:cs="Arial"/>
          <w:bCs/>
          <w:color w:val="auto"/>
          <w:sz w:val="21"/>
          <w:szCs w:val="21"/>
          <w:highlight w:val="none"/>
          <w:lang w:val="en-US" w:eastAsia="zh-CN"/>
        </w:rPr>
        <w:t>0</w:t>
      </w:r>
      <w:r>
        <w:rPr>
          <w:rFonts w:hint="eastAsia" w:ascii="Arial" w:hAnsi="Arial" w:eastAsia="宋体" w:cs="Arial"/>
          <w:bCs/>
          <w:color w:val="auto"/>
          <w:sz w:val="21"/>
          <w:szCs w:val="21"/>
          <w:highlight w:val="none"/>
        </w:rPr>
        <w:t>1um；</w:t>
      </w:r>
    </w:p>
    <w:p>
      <w:pPr>
        <w:numPr>
          <w:ilvl w:val="0"/>
          <w:numId w:val="1"/>
        </w:numPr>
        <w:rPr>
          <w:rFonts w:ascii="Arial" w:hAnsi="Arial" w:eastAsia="宋体" w:cs="Arial"/>
          <w:color w:val="auto"/>
          <w:sz w:val="21"/>
          <w:szCs w:val="21"/>
          <w:highlight w:val="none"/>
        </w:rPr>
      </w:pPr>
      <w:r>
        <w:rPr>
          <w:rFonts w:hint="eastAsia" w:ascii="Arial" w:hAnsi="Arial" w:eastAsia="宋体" w:cs="Arial"/>
          <w:color w:val="auto"/>
          <w:sz w:val="21"/>
          <w:szCs w:val="21"/>
          <w:highlight w:val="none"/>
          <w:lang w:eastAsia="zh-CN"/>
        </w:rPr>
        <w:t>离子去除率：</w:t>
      </w:r>
      <w:r>
        <w:rPr>
          <w:rFonts w:hint="eastAsia" w:ascii="Arial" w:hAnsi="Arial" w:eastAsia="宋体" w:cs="Arial"/>
          <w:color w:val="auto"/>
          <w:sz w:val="21"/>
          <w:szCs w:val="21"/>
          <w:highlight w:val="none"/>
          <w:lang w:val="en-US" w:eastAsia="zh-CN"/>
        </w:rPr>
        <w:t xml:space="preserve"> </w:t>
      </w:r>
      <w:r>
        <w:rPr>
          <w:rFonts w:hint="default" w:ascii="Arial" w:hAnsi="Arial" w:eastAsia="宋体" w:cs="Arial"/>
          <w:color w:val="auto"/>
          <w:sz w:val="21"/>
          <w:szCs w:val="21"/>
          <w:highlight w:val="none"/>
          <w:lang w:eastAsia="zh-CN"/>
        </w:rPr>
        <w:t>≥</w:t>
      </w:r>
      <w:r>
        <w:rPr>
          <w:rFonts w:hint="eastAsia" w:ascii="Arial" w:hAnsi="Arial" w:eastAsia="宋体" w:cs="Arial"/>
          <w:color w:val="auto"/>
          <w:sz w:val="21"/>
          <w:szCs w:val="21"/>
          <w:highlight w:val="none"/>
          <w:lang w:val="en-US" w:eastAsia="zh-CN"/>
        </w:rPr>
        <w:t xml:space="preserve"> 99%；</w:t>
      </w:r>
    </w:p>
    <w:p>
      <w:pPr>
        <w:numPr>
          <w:ilvl w:val="0"/>
          <w:numId w:val="1"/>
        </w:numPr>
        <w:rPr>
          <w:rFonts w:ascii="Arial" w:hAnsi="Arial" w:eastAsia="宋体" w:cs="Arial"/>
          <w:color w:val="auto"/>
          <w:sz w:val="21"/>
          <w:szCs w:val="21"/>
          <w:highlight w:val="none"/>
        </w:rPr>
      </w:pPr>
      <w:r>
        <w:rPr>
          <w:rFonts w:hint="eastAsia" w:ascii="Arial" w:hAnsi="Arial" w:eastAsia="宋体" w:cs="Arial"/>
          <w:color w:val="auto"/>
          <w:sz w:val="21"/>
          <w:szCs w:val="21"/>
          <w:highlight w:val="none"/>
          <w:lang w:val="en-US" w:eastAsia="zh-CN"/>
        </w:rPr>
        <w:t>内毒素、细菌去除率：</w:t>
      </w:r>
      <w:r>
        <w:rPr>
          <w:rFonts w:hint="default" w:ascii="Arial" w:hAnsi="Arial" w:eastAsia="宋体" w:cs="Arial"/>
          <w:color w:val="auto"/>
          <w:sz w:val="21"/>
          <w:szCs w:val="21"/>
          <w:highlight w:val="none"/>
          <w:lang w:eastAsia="zh-CN"/>
        </w:rPr>
        <w:t>≥</w:t>
      </w:r>
      <w:r>
        <w:rPr>
          <w:rFonts w:hint="eastAsia" w:ascii="Arial" w:hAnsi="Arial" w:eastAsia="宋体" w:cs="Arial"/>
          <w:color w:val="auto"/>
          <w:sz w:val="21"/>
          <w:szCs w:val="21"/>
          <w:highlight w:val="none"/>
          <w:lang w:val="en-US" w:eastAsia="zh-CN"/>
        </w:rPr>
        <w:t xml:space="preserve"> 99%；</w:t>
      </w:r>
    </w:p>
    <w:p>
      <w:pPr>
        <w:numPr>
          <w:ilvl w:val="0"/>
          <w:numId w:val="1"/>
        </w:numPr>
        <w:rPr>
          <w:rFonts w:ascii="Arial" w:hAnsi="Arial" w:eastAsia="宋体" w:cs="Arial"/>
          <w:color w:val="auto"/>
          <w:sz w:val="21"/>
          <w:szCs w:val="21"/>
          <w:highlight w:val="none"/>
        </w:rPr>
      </w:pPr>
      <w:r>
        <w:rPr>
          <w:rFonts w:hint="eastAsia" w:ascii="Arial" w:hAnsi="Arial" w:eastAsia="宋体" w:cs="Arial"/>
          <w:color w:val="auto"/>
          <w:sz w:val="21"/>
          <w:szCs w:val="21"/>
          <w:highlight w:val="none"/>
          <w:lang w:eastAsia="zh-CN"/>
        </w:rPr>
        <w:t>回收率：</w:t>
      </w:r>
      <w:r>
        <w:rPr>
          <w:rFonts w:hint="default" w:ascii="Arial" w:hAnsi="Arial" w:eastAsia="宋体" w:cs="Arial"/>
          <w:color w:val="auto"/>
          <w:sz w:val="21"/>
          <w:szCs w:val="21"/>
          <w:highlight w:val="none"/>
          <w:lang w:eastAsia="zh-CN"/>
        </w:rPr>
        <w:t>≥</w:t>
      </w:r>
      <w:r>
        <w:rPr>
          <w:rFonts w:hint="eastAsia" w:ascii="Arial" w:hAnsi="Arial" w:eastAsia="宋体" w:cs="Arial"/>
          <w:color w:val="auto"/>
          <w:sz w:val="21"/>
          <w:szCs w:val="21"/>
          <w:highlight w:val="none"/>
          <w:lang w:val="en-US" w:eastAsia="zh-CN"/>
        </w:rPr>
        <w:t xml:space="preserve"> 50-75 % ；</w:t>
      </w:r>
    </w:p>
    <w:p>
      <w:pPr>
        <w:numPr>
          <w:ilvl w:val="0"/>
          <w:numId w:val="1"/>
        </w:numPr>
        <w:rPr>
          <w:rFonts w:ascii="Arial" w:hAnsi="Arial" w:eastAsia="宋体" w:cs="Arial"/>
          <w:color w:val="auto"/>
          <w:sz w:val="21"/>
          <w:szCs w:val="21"/>
          <w:highlight w:val="none"/>
        </w:rPr>
      </w:pPr>
      <w:r>
        <w:rPr>
          <w:rFonts w:hint="eastAsia" w:ascii="Arial" w:hAnsi="Arial" w:eastAsia="宋体" w:cs="Arial"/>
          <w:color w:val="auto"/>
          <w:sz w:val="21"/>
          <w:szCs w:val="21"/>
          <w:highlight w:val="none"/>
          <w:lang w:val="en-US" w:eastAsia="zh-CN"/>
        </w:rPr>
        <w:t xml:space="preserve">纯水电导率： 2 ~ 10 uS/cm（原水水质TDS </w:t>
      </w:r>
      <w:r>
        <w:rPr>
          <w:rFonts w:hint="default" w:ascii="Arial" w:hAnsi="Arial" w:eastAsia="宋体" w:cs="Arial"/>
          <w:color w:val="auto"/>
          <w:sz w:val="21"/>
          <w:szCs w:val="21"/>
          <w:highlight w:val="none"/>
          <w:lang w:val="en-US" w:eastAsia="zh-CN"/>
        </w:rPr>
        <w:t>&lt;</w:t>
      </w:r>
      <w:r>
        <w:rPr>
          <w:rFonts w:hint="eastAsia" w:ascii="Arial" w:hAnsi="Arial" w:eastAsia="宋体" w:cs="Arial"/>
          <w:color w:val="auto"/>
          <w:sz w:val="21"/>
          <w:szCs w:val="21"/>
          <w:highlight w:val="none"/>
          <w:lang w:val="en-US" w:eastAsia="zh-CN"/>
        </w:rPr>
        <w:t xml:space="preserve"> 200ppm）；</w:t>
      </w:r>
    </w:p>
    <w:p>
      <w:pPr>
        <w:numPr>
          <w:ilvl w:val="0"/>
          <w:numId w:val="1"/>
        </w:numPr>
        <w:rPr>
          <w:rFonts w:ascii="Arial" w:hAnsi="Arial" w:eastAsia="宋体" w:cs="Arial"/>
          <w:color w:val="auto"/>
          <w:sz w:val="21"/>
          <w:szCs w:val="21"/>
          <w:highlight w:val="none"/>
        </w:rPr>
      </w:pPr>
      <w:r>
        <w:rPr>
          <w:rFonts w:hint="eastAsia" w:ascii="Arial" w:hAnsi="Arial" w:eastAsia="宋体" w:cs="Arial"/>
          <w:color w:val="auto"/>
          <w:sz w:val="21"/>
          <w:szCs w:val="21"/>
          <w:highlight w:val="none"/>
          <w:lang w:val="en-US" w:eastAsia="zh-CN"/>
        </w:rPr>
        <w:t>超纯水电阻率：10 ~ 18.25 M</w:t>
      </w:r>
      <w:r>
        <w:rPr>
          <w:rFonts w:hint="eastAsia" w:ascii="宋体" w:hAnsi="宋体" w:eastAsia="宋体" w:cs="宋体"/>
          <w:b/>
          <w:bCs/>
          <w:color w:val="auto"/>
          <w:sz w:val="21"/>
          <w:szCs w:val="21"/>
          <w:highlight w:val="none"/>
          <w:lang w:val="en-US" w:eastAsia="zh-CN"/>
        </w:rPr>
        <w:t>Ω</w:t>
      </w:r>
      <w:r>
        <w:rPr>
          <w:rFonts w:hint="eastAsia" w:ascii="宋体" w:hAnsi="宋体" w:eastAsia="宋体" w:cs="宋体"/>
          <w:color w:val="auto"/>
          <w:sz w:val="21"/>
          <w:szCs w:val="21"/>
          <w:highlight w:val="none"/>
          <w:lang w:val="en-US" w:eastAsia="zh-CN"/>
        </w:rPr>
        <w:t>.cm</w:t>
      </w:r>
    </w:p>
    <w:p>
      <w:pPr>
        <w:numPr>
          <w:ilvl w:val="0"/>
          <w:numId w:val="1"/>
        </w:numPr>
        <w:rPr>
          <w:rFonts w:ascii="Arial" w:hAnsi="Arial" w:eastAsia="宋体" w:cs="Arial"/>
          <w:color w:val="auto"/>
          <w:sz w:val="21"/>
          <w:szCs w:val="21"/>
          <w:highlight w:val="none"/>
        </w:rPr>
      </w:pPr>
      <w:r>
        <w:rPr>
          <w:rFonts w:hint="eastAsia" w:ascii="Arial" w:hAnsi="Arial" w:eastAsia="宋体" w:cs="Arial"/>
          <w:bCs/>
          <w:color w:val="auto"/>
          <w:sz w:val="21"/>
          <w:szCs w:val="21"/>
          <w:highlight w:val="none"/>
        </w:rPr>
        <w:t>工作压力：0.2</w:t>
      </w:r>
      <w:r>
        <w:rPr>
          <w:rFonts w:hint="eastAsia" w:ascii="宋体" w:hAnsi="宋体" w:eastAsia="宋体" w:cs="Arial"/>
          <w:bCs/>
          <w:color w:val="auto"/>
          <w:sz w:val="21"/>
          <w:szCs w:val="21"/>
          <w:highlight w:val="none"/>
        </w:rPr>
        <w:t>～</w:t>
      </w:r>
      <w:r>
        <w:rPr>
          <w:rFonts w:hint="eastAsia" w:ascii="Arial" w:hAnsi="Arial" w:eastAsia="宋体" w:cs="Arial"/>
          <w:bCs/>
          <w:color w:val="auto"/>
          <w:sz w:val="21"/>
          <w:szCs w:val="21"/>
          <w:highlight w:val="none"/>
        </w:rPr>
        <w:t>0.4MPa；</w:t>
      </w:r>
    </w:p>
    <w:p>
      <w:pPr>
        <w:numPr>
          <w:ilvl w:val="0"/>
          <w:numId w:val="1"/>
        </w:numPr>
        <w:rPr>
          <w:rFonts w:ascii="Arial" w:hAnsi="Arial" w:eastAsia="宋体" w:cs="Arial"/>
          <w:color w:val="auto"/>
          <w:sz w:val="21"/>
          <w:szCs w:val="21"/>
          <w:highlight w:val="none"/>
        </w:rPr>
      </w:pPr>
      <w:r>
        <w:rPr>
          <w:rFonts w:hint="eastAsia" w:ascii="Arial" w:hAnsi="Arial" w:eastAsia="宋体" w:cs="Arial"/>
          <w:bCs/>
          <w:color w:val="auto"/>
          <w:sz w:val="21"/>
          <w:szCs w:val="21"/>
          <w:highlight w:val="none"/>
        </w:rPr>
        <w:t>进水温度：</w:t>
      </w:r>
      <w:r>
        <w:rPr>
          <w:rFonts w:hint="eastAsia" w:ascii="Arial" w:hAnsi="Arial" w:eastAsia="宋体" w:cs="Arial"/>
          <w:bCs/>
          <w:color w:val="auto"/>
          <w:sz w:val="21"/>
          <w:szCs w:val="21"/>
          <w:highlight w:val="none"/>
          <w:lang w:val="en-US" w:eastAsia="zh-CN"/>
        </w:rPr>
        <w:t>5</w:t>
      </w:r>
      <w:r>
        <w:rPr>
          <w:rFonts w:hint="eastAsia" w:ascii="宋体" w:hAnsi="宋体" w:eastAsia="宋体" w:cs="Arial"/>
          <w:bCs/>
          <w:color w:val="auto"/>
          <w:sz w:val="21"/>
          <w:szCs w:val="21"/>
          <w:highlight w:val="none"/>
        </w:rPr>
        <w:t>～</w:t>
      </w:r>
      <w:r>
        <w:rPr>
          <w:rFonts w:hint="eastAsia" w:ascii="Arial" w:hAnsi="Arial" w:eastAsia="宋体" w:cs="Arial"/>
          <w:bCs/>
          <w:color w:val="auto"/>
          <w:sz w:val="21"/>
          <w:szCs w:val="21"/>
          <w:highlight w:val="none"/>
          <w:lang w:val="en-US" w:eastAsia="zh-CN"/>
        </w:rPr>
        <w:t>40</w:t>
      </w:r>
      <w:r>
        <w:rPr>
          <w:rFonts w:hint="eastAsia" w:ascii="Arial" w:hAnsi="Arial" w:eastAsia="宋体" w:cs="Arial"/>
          <w:bCs/>
          <w:color w:val="auto"/>
          <w:sz w:val="21"/>
          <w:szCs w:val="21"/>
          <w:highlight w:val="none"/>
        </w:rPr>
        <w:t xml:space="preserve"> </w:t>
      </w:r>
      <w:r>
        <w:rPr>
          <w:rFonts w:hint="eastAsia" w:ascii="宋体" w:hAnsi="宋体" w:eastAsia="宋体" w:cs="Arial"/>
          <w:bCs/>
          <w:color w:val="auto"/>
          <w:sz w:val="21"/>
          <w:szCs w:val="21"/>
          <w:highlight w:val="none"/>
        </w:rPr>
        <w:t>°</w:t>
      </w:r>
      <w:r>
        <w:rPr>
          <w:rFonts w:hint="eastAsia" w:ascii="Arial" w:hAnsi="Arial" w:eastAsia="宋体" w:cs="Arial"/>
          <w:bCs/>
          <w:color w:val="auto"/>
          <w:sz w:val="21"/>
          <w:szCs w:val="21"/>
          <w:highlight w:val="none"/>
        </w:rPr>
        <w:t>C；</w:t>
      </w:r>
    </w:p>
    <w:p>
      <w:pPr>
        <w:widowControl w:val="0"/>
        <w:numPr>
          <w:ilvl w:val="0"/>
          <w:numId w:val="0"/>
        </w:numPr>
        <w:tabs>
          <w:tab w:val="left" w:pos="420"/>
        </w:tabs>
        <w:jc w:val="both"/>
        <w:rPr>
          <w:rFonts w:hint="eastAsia" w:ascii="Arial" w:hAnsi="Arial" w:eastAsia="宋体" w:cs="Arial"/>
          <w:bCs/>
          <w:color w:val="auto"/>
          <w:sz w:val="21"/>
          <w:szCs w:val="21"/>
          <w:highlight w:val="none"/>
        </w:rPr>
      </w:pPr>
    </w:p>
    <w:p>
      <w:pPr>
        <w:widowControl w:val="0"/>
        <w:numPr>
          <w:ilvl w:val="0"/>
          <w:numId w:val="0"/>
        </w:numPr>
        <w:tabs>
          <w:tab w:val="left" w:pos="420"/>
        </w:tabs>
        <w:jc w:val="both"/>
        <w:rPr>
          <w:rFonts w:hint="eastAsia" w:ascii="Arial" w:hAnsi="Arial" w:eastAsia="宋体" w:cs="Arial"/>
          <w:bCs/>
          <w:color w:val="auto"/>
          <w:sz w:val="21"/>
          <w:szCs w:val="21"/>
          <w:highlight w:val="none"/>
        </w:rPr>
      </w:pPr>
    </w:p>
    <w:p>
      <w:pPr>
        <w:rPr>
          <w:rFonts w:hint="eastAsia" w:asciiTheme="minorEastAsia" w:hAnsiTheme="minorEastAsia" w:cstheme="minorEastAsia"/>
          <w:b/>
          <w:bCs/>
          <w:color w:val="auto"/>
          <w:sz w:val="21"/>
          <w:szCs w:val="21"/>
          <w:highlight w:val="none"/>
          <w:lang w:val="en-US" w:eastAsia="zh-CN"/>
        </w:rPr>
      </w:pPr>
    </w:p>
    <w:p>
      <w:pPr>
        <w:rPr>
          <w:rFonts w:hint="eastAsia" w:ascii="Arial" w:hAnsi="Arial" w:eastAsia="宋体" w:cs="Arial"/>
          <w:b/>
          <w:bCs/>
          <w:color w:val="auto"/>
          <w:sz w:val="21"/>
          <w:szCs w:val="21"/>
          <w:highlight w:val="none"/>
          <w:lang w:eastAsia="zh-CN"/>
        </w:rPr>
      </w:pPr>
      <w:r>
        <w:rPr>
          <w:rFonts w:hint="eastAsia" w:ascii="Arial" w:hAnsi="Arial" w:eastAsia="宋体" w:cs="Arial"/>
          <w:b/>
          <w:bCs/>
          <w:color w:val="auto"/>
          <w:sz w:val="21"/>
          <w:szCs w:val="21"/>
          <w:highlight w:val="none"/>
          <w:lang w:eastAsia="zh-CN"/>
        </w:rPr>
        <w:t>产品性能特点：</w:t>
      </w:r>
    </w:p>
    <w:p>
      <w:pPr>
        <w:numPr>
          <w:ilvl w:val="0"/>
          <w:numId w:val="1"/>
        </w:numPr>
        <w:rPr>
          <w:rFonts w:ascii="Arial" w:hAnsi="Arial" w:eastAsia="宋体" w:cs="Arial"/>
          <w:color w:val="auto"/>
          <w:sz w:val="21"/>
          <w:szCs w:val="21"/>
          <w:highlight w:val="none"/>
        </w:rPr>
      </w:pPr>
      <w:r>
        <w:rPr>
          <w:rFonts w:hint="eastAsia" w:ascii="Arial" w:hAnsi="Arial" w:eastAsia="宋体" w:cs="Arial"/>
          <w:color w:val="auto"/>
          <w:sz w:val="21"/>
          <w:szCs w:val="21"/>
          <w:highlight w:val="none"/>
          <w:lang w:eastAsia="zh-CN"/>
        </w:rPr>
        <w:t>高精滤、孔径达纳米级，纯水水质最佳</w:t>
      </w:r>
      <w:r>
        <w:rPr>
          <w:rFonts w:hint="eastAsia" w:ascii="Arial" w:hAnsi="Arial" w:eastAsia="宋体" w:cs="Arial"/>
          <w:color w:val="auto"/>
          <w:sz w:val="21"/>
          <w:szCs w:val="21"/>
          <w:highlight w:val="none"/>
        </w:rPr>
        <w:t>；</w:t>
      </w:r>
    </w:p>
    <w:p>
      <w:pPr>
        <w:numPr>
          <w:ilvl w:val="0"/>
          <w:numId w:val="1"/>
        </w:numPr>
        <w:rPr>
          <w:rFonts w:ascii="Arial" w:hAnsi="Arial" w:eastAsia="宋体" w:cs="Arial"/>
          <w:color w:val="auto"/>
          <w:sz w:val="21"/>
          <w:szCs w:val="21"/>
          <w:highlight w:val="none"/>
        </w:rPr>
      </w:pPr>
      <w:r>
        <w:rPr>
          <w:rFonts w:hint="eastAsia" w:ascii="Arial" w:hAnsi="Arial" w:eastAsia="宋体" w:cs="Arial"/>
          <w:color w:val="auto"/>
          <w:sz w:val="21"/>
          <w:szCs w:val="21"/>
          <w:highlight w:val="none"/>
          <w:lang w:eastAsia="zh-CN"/>
        </w:rPr>
        <w:t>手动</w:t>
      </w:r>
      <w:r>
        <w:rPr>
          <w:rFonts w:hint="eastAsia" w:ascii="Arial" w:hAnsi="Arial" w:eastAsia="宋体" w:cs="Arial"/>
          <w:color w:val="auto"/>
          <w:sz w:val="21"/>
          <w:szCs w:val="21"/>
          <w:highlight w:val="none"/>
          <w:lang w:val="en-US" w:eastAsia="zh-CN"/>
        </w:rPr>
        <w:t>/自动双重控制系统自动切换，选配继电器控制或PLC触摸屏控制系统；</w:t>
      </w:r>
    </w:p>
    <w:p>
      <w:pPr>
        <w:numPr>
          <w:ilvl w:val="0"/>
          <w:numId w:val="1"/>
        </w:numPr>
        <w:rPr>
          <w:rFonts w:ascii="Arial" w:hAnsi="Arial" w:eastAsia="宋体" w:cs="Arial"/>
          <w:color w:val="auto"/>
          <w:sz w:val="21"/>
          <w:szCs w:val="21"/>
          <w:highlight w:val="none"/>
        </w:rPr>
      </w:pPr>
      <w:r>
        <w:rPr>
          <w:rFonts w:hint="eastAsia" w:ascii="Arial" w:hAnsi="Arial" w:eastAsia="宋体" w:cs="Arial"/>
          <w:color w:val="auto"/>
          <w:sz w:val="21"/>
          <w:szCs w:val="21"/>
          <w:highlight w:val="none"/>
          <w:lang w:eastAsia="zh-CN"/>
        </w:rPr>
        <w:t>具有开机自检，缺水停电自动停机保护，来水自动开机制水，水满停机，无压力保护等安全装置；</w:t>
      </w:r>
    </w:p>
    <w:p>
      <w:pPr>
        <w:numPr>
          <w:ilvl w:val="0"/>
          <w:numId w:val="1"/>
        </w:numPr>
        <w:rPr>
          <w:rFonts w:ascii="Arial" w:hAnsi="Arial" w:eastAsia="宋体" w:cs="Arial"/>
          <w:color w:val="auto"/>
          <w:sz w:val="21"/>
          <w:szCs w:val="21"/>
          <w:highlight w:val="none"/>
        </w:rPr>
      </w:pPr>
      <w:r>
        <w:rPr>
          <w:rFonts w:hint="eastAsia" w:ascii="Arial" w:hAnsi="Arial" w:eastAsia="宋体" w:cs="Arial"/>
          <w:color w:val="auto"/>
          <w:sz w:val="21"/>
          <w:szCs w:val="21"/>
          <w:highlight w:val="none"/>
          <w:lang w:eastAsia="zh-CN"/>
        </w:rPr>
        <w:t>具备开机</w:t>
      </w:r>
      <w:r>
        <w:rPr>
          <w:rFonts w:hint="eastAsia" w:ascii="Arial" w:hAnsi="Arial" w:eastAsia="宋体" w:cs="Arial"/>
          <w:color w:val="auto"/>
          <w:sz w:val="21"/>
          <w:szCs w:val="21"/>
          <w:highlight w:val="none"/>
          <w:lang w:val="en-US" w:eastAsia="zh-CN"/>
        </w:rPr>
        <w:t>RO膜自动冲洗和水箱水满自动双冲洗功能，可延长RO膜寿命；</w:t>
      </w:r>
    </w:p>
    <w:p>
      <w:pPr>
        <w:numPr>
          <w:ilvl w:val="0"/>
          <w:numId w:val="1"/>
        </w:numPr>
        <w:rPr>
          <w:rFonts w:ascii="Arial" w:hAnsi="Arial" w:eastAsia="宋体" w:cs="Arial"/>
          <w:color w:val="auto"/>
          <w:sz w:val="21"/>
          <w:szCs w:val="21"/>
          <w:highlight w:val="none"/>
        </w:rPr>
      </w:pPr>
      <w:r>
        <w:rPr>
          <w:rFonts w:hint="eastAsia" w:ascii="Arial" w:hAnsi="Arial" w:eastAsia="宋体" w:cs="Arial"/>
          <w:color w:val="auto"/>
          <w:sz w:val="21"/>
          <w:szCs w:val="21"/>
          <w:highlight w:val="none"/>
          <w:lang w:eastAsia="zh-CN"/>
        </w:rPr>
        <w:t>具备水质在线监测（电导率</w:t>
      </w:r>
      <w:r>
        <w:rPr>
          <w:rFonts w:hint="eastAsia" w:ascii="Arial" w:hAnsi="Arial" w:eastAsia="宋体" w:cs="Arial"/>
          <w:color w:val="auto"/>
          <w:sz w:val="21"/>
          <w:szCs w:val="21"/>
          <w:highlight w:val="none"/>
          <w:lang w:val="en-US" w:eastAsia="zh-CN"/>
        </w:rPr>
        <w:t>/电阻率</w:t>
      </w:r>
      <w:r>
        <w:rPr>
          <w:rFonts w:hint="eastAsia" w:ascii="Arial" w:hAnsi="Arial" w:eastAsia="宋体" w:cs="Arial"/>
          <w:color w:val="auto"/>
          <w:sz w:val="21"/>
          <w:szCs w:val="21"/>
          <w:highlight w:val="none"/>
          <w:lang w:eastAsia="zh-CN"/>
        </w:rPr>
        <w:t>显示），流量和压力在线显示；</w:t>
      </w:r>
    </w:p>
    <w:p>
      <w:pPr>
        <w:numPr>
          <w:ilvl w:val="0"/>
          <w:numId w:val="1"/>
        </w:numPr>
        <w:rPr>
          <w:rFonts w:hint="eastAsia" w:ascii="Arial" w:hAnsi="Arial" w:eastAsia="宋体" w:cs="Arial"/>
          <w:color w:val="auto"/>
          <w:sz w:val="21"/>
          <w:szCs w:val="21"/>
          <w:highlight w:val="none"/>
          <w:lang w:eastAsia="zh-CN"/>
        </w:rPr>
      </w:pPr>
      <w:r>
        <w:rPr>
          <w:rFonts w:hint="eastAsia" w:ascii="Arial" w:hAnsi="Arial" w:eastAsia="宋体" w:cs="Arial"/>
          <w:color w:val="auto"/>
          <w:sz w:val="21"/>
          <w:szCs w:val="21"/>
          <w:highlight w:val="none"/>
          <w:lang w:eastAsia="zh-CN"/>
        </w:rPr>
        <w:t>设备一体化，安装简便，操作简单，无需专人值守；</w:t>
      </w:r>
    </w:p>
    <w:p>
      <w:pPr>
        <w:numPr>
          <w:ilvl w:val="0"/>
          <w:numId w:val="1"/>
        </w:numPr>
        <w:rPr>
          <w:rFonts w:hint="eastAsia" w:ascii="Arial" w:hAnsi="Arial" w:eastAsia="宋体" w:cs="Arial"/>
          <w:color w:val="auto"/>
          <w:sz w:val="21"/>
          <w:szCs w:val="21"/>
          <w:highlight w:val="none"/>
          <w:lang w:eastAsia="zh-CN"/>
        </w:rPr>
      </w:pPr>
      <w:r>
        <w:rPr>
          <w:rFonts w:hint="eastAsia" w:ascii="Arial" w:hAnsi="Arial" w:eastAsia="宋体" w:cs="Arial"/>
          <w:color w:val="auto"/>
          <w:sz w:val="21"/>
          <w:szCs w:val="21"/>
          <w:highlight w:val="none"/>
          <w:lang w:eastAsia="zh-CN"/>
        </w:rPr>
        <w:t>设备故障具备自动报警功能；</w:t>
      </w:r>
    </w:p>
    <w:p>
      <w:pPr>
        <w:numPr>
          <w:ilvl w:val="0"/>
          <w:numId w:val="1"/>
        </w:numPr>
        <w:rPr>
          <w:rFonts w:hint="eastAsia" w:ascii="Arial" w:hAnsi="Arial" w:eastAsia="宋体" w:cs="Arial"/>
          <w:color w:val="auto"/>
          <w:sz w:val="21"/>
          <w:szCs w:val="21"/>
          <w:highlight w:val="none"/>
          <w:lang w:eastAsia="zh-CN"/>
        </w:rPr>
      </w:pPr>
      <w:r>
        <w:rPr>
          <w:rFonts w:hint="eastAsia" w:ascii="Arial" w:hAnsi="Arial" w:eastAsia="宋体" w:cs="Arial"/>
          <w:color w:val="auto"/>
          <w:sz w:val="21"/>
          <w:szCs w:val="21"/>
          <w:highlight w:val="none"/>
          <w:lang w:eastAsia="zh-CN"/>
        </w:rPr>
        <w:t>产水量大、脱盐率高、使用寿命长等；</w:t>
      </w:r>
    </w:p>
    <w:p>
      <w:pPr>
        <w:numPr>
          <w:ilvl w:val="0"/>
          <w:numId w:val="1"/>
        </w:numPr>
        <w:rPr>
          <w:rFonts w:ascii="Arial" w:hAnsi="Arial" w:eastAsia="宋体" w:cs="Arial"/>
          <w:color w:val="auto"/>
          <w:sz w:val="21"/>
          <w:szCs w:val="21"/>
          <w:highlight w:val="none"/>
        </w:rPr>
      </w:pPr>
      <w:r>
        <w:rPr>
          <w:rFonts w:hint="eastAsia" w:ascii="Arial" w:hAnsi="Arial" w:eastAsia="宋体" w:cs="Arial"/>
          <w:color w:val="auto"/>
          <w:sz w:val="21"/>
          <w:szCs w:val="21"/>
          <w:highlight w:val="none"/>
          <w:lang w:eastAsia="zh-CN"/>
        </w:rPr>
        <w:t>核心部件（泵、</w:t>
      </w:r>
      <w:r>
        <w:rPr>
          <w:rFonts w:hint="eastAsia" w:ascii="Arial" w:hAnsi="Arial" w:eastAsia="宋体" w:cs="Arial"/>
          <w:color w:val="auto"/>
          <w:sz w:val="21"/>
          <w:szCs w:val="21"/>
          <w:highlight w:val="none"/>
          <w:lang w:val="en-US" w:eastAsia="zh-CN"/>
        </w:rPr>
        <w:t>RO膜、EDI、电控系统等</w:t>
      </w:r>
      <w:r>
        <w:rPr>
          <w:rFonts w:hint="eastAsia" w:ascii="Arial" w:hAnsi="Arial" w:eastAsia="宋体" w:cs="Arial"/>
          <w:color w:val="auto"/>
          <w:sz w:val="21"/>
          <w:szCs w:val="21"/>
          <w:highlight w:val="none"/>
          <w:lang w:eastAsia="zh-CN"/>
        </w:rPr>
        <w:t>）采用进口</w:t>
      </w:r>
      <w:r>
        <w:rPr>
          <w:rFonts w:hint="eastAsia" w:ascii="Arial" w:hAnsi="Arial" w:eastAsia="宋体" w:cs="Arial"/>
          <w:color w:val="auto"/>
          <w:sz w:val="21"/>
          <w:szCs w:val="21"/>
          <w:highlight w:val="none"/>
          <w:lang w:val="en-US" w:eastAsia="zh-CN"/>
        </w:rPr>
        <w:t>/合资/国产知名品牌；</w:t>
      </w:r>
    </w:p>
    <w:p>
      <w:pPr>
        <w:numPr>
          <w:ilvl w:val="0"/>
          <w:numId w:val="1"/>
        </w:numPr>
        <w:rPr>
          <w:rFonts w:ascii="Arial" w:hAnsi="Arial" w:eastAsia="宋体" w:cs="Arial"/>
          <w:color w:val="auto"/>
          <w:sz w:val="21"/>
          <w:szCs w:val="21"/>
          <w:highlight w:val="none"/>
        </w:rPr>
      </w:pPr>
      <w:r>
        <w:rPr>
          <w:rFonts w:ascii="宋体" w:hAnsi="宋体"/>
          <w:color w:val="auto"/>
          <w:sz w:val="21"/>
          <w:szCs w:val="21"/>
          <w:highlight w:val="none"/>
        </w:rPr>
        <w:t>执行机构的设计采用标准化、通用化、系统化零部件，便于拆装、更换、清洗零</w:t>
      </w:r>
      <w:r>
        <w:rPr>
          <w:rFonts w:hint="eastAsia" w:ascii="宋体" w:hAnsi="宋体"/>
          <w:color w:val="auto"/>
          <w:sz w:val="21"/>
          <w:szCs w:val="21"/>
          <w:highlight w:val="none"/>
          <w:lang w:val="en-US" w:eastAsia="zh-CN"/>
        </w:rPr>
        <w:t>配</w:t>
      </w:r>
      <w:r>
        <w:rPr>
          <w:rFonts w:ascii="宋体" w:hAnsi="宋体"/>
          <w:color w:val="auto"/>
          <w:sz w:val="21"/>
          <w:szCs w:val="21"/>
          <w:highlight w:val="none"/>
        </w:rPr>
        <w:t>件</w:t>
      </w:r>
      <w:r>
        <w:rPr>
          <w:rFonts w:hint="eastAsia" w:ascii="宋体" w:hAnsi="宋体"/>
          <w:color w:val="auto"/>
          <w:sz w:val="21"/>
          <w:szCs w:val="21"/>
          <w:highlight w:val="none"/>
          <w:lang w:eastAsia="zh-CN"/>
        </w:rPr>
        <w:t>；</w:t>
      </w:r>
    </w:p>
    <w:p>
      <w:pPr>
        <w:numPr>
          <w:ilvl w:val="0"/>
          <w:numId w:val="1"/>
        </w:numPr>
        <w:rPr>
          <w:rFonts w:ascii="Arial" w:hAnsi="Arial" w:eastAsia="宋体" w:cs="Arial"/>
          <w:color w:val="auto"/>
          <w:sz w:val="21"/>
          <w:szCs w:val="21"/>
          <w:highlight w:val="none"/>
        </w:rPr>
      </w:pPr>
      <w:r>
        <w:rPr>
          <w:rFonts w:hint="eastAsia" w:ascii="Arial" w:hAnsi="Arial" w:eastAsia="宋体" w:cs="Arial"/>
          <w:color w:val="auto"/>
          <w:sz w:val="21"/>
          <w:szCs w:val="21"/>
          <w:highlight w:val="none"/>
          <w:lang w:eastAsia="zh-CN"/>
        </w:rPr>
        <w:t>设备机架采用不锈钢材质，</w:t>
      </w:r>
      <w:r>
        <w:rPr>
          <w:rFonts w:hint="eastAsia" w:ascii="Arial" w:hAnsi="Arial" w:eastAsia="宋体" w:cs="Arial"/>
          <w:color w:val="auto"/>
          <w:sz w:val="21"/>
          <w:szCs w:val="21"/>
          <w:highlight w:val="none"/>
          <w:lang w:val="en-US" w:eastAsia="zh-CN"/>
        </w:rPr>
        <w:t>设备内部</w:t>
      </w:r>
      <w:r>
        <w:rPr>
          <w:rFonts w:hint="eastAsia" w:ascii="Arial" w:hAnsi="Arial" w:eastAsia="宋体" w:cs="Arial"/>
          <w:color w:val="auto"/>
          <w:sz w:val="21"/>
          <w:szCs w:val="21"/>
          <w:highlight w:val="none"/>
          <w:lang w:eastAsia="zh-CN"/>
        </w:rPr>
        <w:t>低压管路为</w:t>
      </w:r>
      <w:r>
        <w:rPr>
          <w:rFonts w:hint="eastAsia" w:ascii="Arial" w:hAnsi="Arial" w:eastAsia="宋体" w:cs="Arial"/>
          <w:color w:val="auto"/>
          <w:sz w:val="21"/>
          <w:szCs w:val="21"/>
          <w:highlight w:val="none"/>
          <w:lang w:val="en-US" w:eastAsia="zh-CN"/>
        </w:rPr>
        <w:t>UPVC材质，高压管路采用SUS304/316L不锈钢材质；</w:t>
      </w:r>
    </w:p>
    <w:p>
      <w:pPr>
        <w:numPr>
          <w:ilvl w:val="0"/>
          <w:numId w:val="1"/>
        </w:numPr>
        <w:rPr>
          <w:rFonts w:ascii="Arial" w:hAnsi="Arial" w:eastAsia="宋体" w:cs="Arial"/>
          <w:color w:val="auto"/>
          <w:sz w:val="21"/>
          <w:szCs w:val="21"/>
          <w:highlight w:val="none"/>
        </w:rPr>
      </w:pPr>
      <w:r>
        <w:rPr>
          <w:rFonts w:hint="eastAsia" w:ascii="Arial" w:hAnsi="Arial" w:eastAsia="宋体" w:cs="Arial"/>
          <w:color w:val="auto"/>
          <w:sz w:val="21"/>
          <w:szCs w:val="21"/>
          <w:highlight w:val="none"/>
          <w:lang w:val="en-US" w:eastAsia="zh-CN"/>
        </w:rPr>
        <w:t>纯水箱可为PE水箱、不锈钢水箱或SUS304/316L无菌水箱；</w:t>
      </w:r>
    </w:p>
    <w:p>
      <w:pPr>
        <w:numPr>
          <w:ilvl w:val="0"/>
          <w:numId w:val="1"/>
        </w:numPr>
        <w:rPr>
          <w:rFonts w:ascii="Arial" w:hAnsi="Arial" w:eastAsia="宋体" w:cs="Arial"/>
          <w:color w:val="auto"/>
          <w:sz w:val="21"/>
          <w:szCs w:val="21"/>
          <w:highlight w:val="none"/>
        </w:rPr>
      </w:pPr>
      <w:r>
        <w:rPr>
          <w:rFonts w:hint="eastAsia" w:ascii="Arial" w:hAnsi="Arial" w:eastAsia="宋体" w:cs="Arial"/>
          <w:color w:val="auto"/>
          <w:sz w:val="21"/>
          <w:szCs w:val="21"/>
          <w:highlight w:val="none"/>
          <w:lang w:val="en-US" w:eastAsia="zh-CN"/>
        </w:rPr>
        <w:t>供水系统采用恒压或变频供水，满足远距离一个或多个用水点用水量要求；</w:t>
      </w:r>
    </w:p>
    <w:p>
      <w:pPr>
        <w:numPr>
          <w:ilvl w:val="0"/>
          <w:numId w:val="1"/>
        </w:numPr>
        <w:rPr>
          <w:rFonts w:ascii="Arial" w:hAnsi="Arial" w:eastAsia="宋体" w:cs="Arial"/>
          <w:color w:val="auto"/>
          <w:sz w:val="21"/>
          <w:szCs w:val="21"/>
          <w:highlight w:val="none"/>
        </w:rPr>
      </w:pPr>
      <w:r>
        <w:rPr>
          <w:rFonts w:hint="eastAsia" w:ascii="Arial" w:hAnsi="Arial" w:eastAsia="宋体" w:cs="Arial"/>
          <w:color w:val="auto"/>
          <w:sz w:val="21"/>
          <w:szCs w:val="21"/>
          <w:highlight w:val="none"/>
          <w:lang w:val="en-US" w:eastAsia="zh-CN"/>
        </w:rPr>
        <w:t>供水管道材质为不污染（超）纯水的材质，如PVC / UPVC / PPR / PE / Clean-PVC / SUS304/316L不锈钢材质等；</w:t>
      </w:r>
    </w:p>
    <w:p>
      <w:pPr>
        <w:numPr>
          <w:ilvl w:val="0"/>
          <w:numId w:val="0"/>
        </w:numPr>
        <w:ind w:leftChars="0"/>
        <w:rPr>
          <w:rFonts w:ascii="Arial" w:hAnsi="Arial" w:eastAsia="宋体" w:cs="Arial"/>
          <w:color w:val="auto"/>
          <w:sz w:val="21"/>
          <w:szCs w:val="21"/>
          <w:highlight w:val="none"/>
        </w:rPr>
      </w:pPr>
    </w:p>
    <w:p>
      <w:pPr>
        <w:widowControl w:val="0"/>
        <w:numPr>
          <w:ilvl w:val="0"/>
          <w:numId w:val="0"/>
        </w:numPr>
        <w:tabs>
          <w:tab w:val="left" w:pos="420"/>
        </w:tabs>
        <w:jc w:val="center"/>
        <w:rPr>
          <w:rFonts w:hint="eastAsia" w:eastAsiaTheme="minorEastAsia"/>
          <w:color w:val="auto"/>
          <w:highlight w:val="none"/>
          <w:lang w:eastAsia="zh-CN"/>
        </w:rPr>
      </w:pPr>
    </w:p>
    <w:p>
      <w:pPr>
        <w:widowControl w:val="0"/>
        <w:numPr>
          <w:ilvl w:val="0"/>
          <w:numId w:val="0"/>
        </w:numPr>
        <w:tabs>
          <w:tab w:val="left" w:pos="420"/>
        </w:tabs>
        <w:jc w:val="both"/>
        <w:rPr>
          <w:rFonts w:hint="eastAsia" w:eastAsiaTheme="minorEastAsia"/>
          <w:color w:val="auto"/>
          <w:highlight w:val="none"/>
          <w:lang w:eastAsia="zh-CN"/>
        </w:rPr>
      </w:pPr>
      <w:r>
        <w:rPr>
          <w:rFonts w:hint="eastAsia" w:eastAsiaTheme="minorEastAsia"/>
          <w:color w:val="auto"/>
          <w:highlight w:val="none"/>
          <w:lang w:eastAsia="zh-CN"/>
        </w:rPr>
        <w:drawing>
          <wp:anchor distT="0" distB="0" distL="114300" distR="114300" simplePos="0" relativeHeight="251660288" behindDoc="0" locked="0" layoutInCell="1" allowOverlap="1">
            <wp:simplePos x="0" y="0"/>
            <wp:positionH relativeFrom="column">
              <wp:posOffset>41910</wp:posOffset>
            </wp:positionH>
            <wp:positionV relativeFrom="paragraph">
              <wp:posOffset>532765</wp:posOffset>
            </wp:positionV>
            <wp:extent cx="2552700" cy="2322195"/>
            <wp:effectExtent l="0" t="0" r="0" b="1905"/>
            <wp:wrapNone/>
            <wp:docPr id="5" name="图片 5" descr="工厂机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厂机图片"/>
                    <pic:cNvPicPr>
                      <a:picLocks noChangeAspect="1"/>
                    </pic:cNvPicPr>
                  </pic:nvPicPr>
                  <pic:blipFill>
                    <a:blip r:embed="rId5"/>
                    <a:stretch>
                      <a:fillRect/>
                    </a:stretch>
                  </pic:blipFill>
                  <pic:spPr>
                    <a:xfrm>
                      <a:off x="0" y="0"/>
                      <a:ext cx="2552700" cy="2322195"/>
                    </a:xfrm>
                    <a:prstGeom prst="rect">
                      <a:avLst/>
                    </a:prstGeom>
                  </pic:spPr>
                </pic:pic>
              </a:graphicData>
            </a:graphic>
          </wp:anchor>
        </w:drawing>
      </w:r>
    </w:p>
    <w:p>
      <w:pPr>
        <w:bidi w:val="0"/>
        <w:rPr>
          <w:rFonts w:hint="eastAsia" w:asciiTheme="minorHAnsi" w:hAnsiTheme="minorHAnsi" w:eastAsiaTheme="minorEastAsia" w:cstheme="minorBidi"/>
          <w:color w:val="auto"/>
          <w:kern w:val="2"/>
          <w:sz w:val="21"/>
          <w:szCs w:val="24"/>
          <w:lang w:val="en-US" w:eastAsia="zh-CN" w:bidi="ar-SA"/>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r>
        <w:rPr>
          <w:color w:val="auto"/>
        </w:rPr>
        <w:drawing>
          <wp:anchor distT="0" distB="0" distL="114300" distR="114300" simplePos="0" relativeHeight="251662336" behindDoc="0" locked="0" layoutInCell="1" allowOverlap="1">
            <wp:simplePos x="0" y="0"/>
            <wp:positionH relativeFrom="column">
              <wp:posOffset>2788920</wp:posOffset>
            </wp:positionH>
            <wp:positionV relativeFrom="paragraph">
              <wp:posOffset>85725</wp:posOffset>
            </wp:positionV>
            <wp:extent cx="2823845" cy="1868805"/>
            <wp:effectExtent l="0" t="0" r="14605" b="17145"/>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6"/>
                    <a:stretch>
                      <a:fillRect/>
                    </a:stretch>
                  </pic:blipFill>
                  <pic:spPr>
                    <a:xfrm>
                      <a:off x="0" y="0"/>
                      <a:ext cx="2823845" cy="1868805"/>
                    </a:xfrm>
                    <a:prstGeom prst="rect">
                      <a:avLst/>
                    </a:prstGeom>
                    <a:noFill/>
                    <a:ln>
                      <a:noFill/>
                    </a:ln>
                  </pic:spPr>
                </pic:pic>
              </a:graphicData>
            </a:graphic>
          </wp:anchor>
        </w:drawing>
      </w: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ind w:firstLine="423" w:firstLineChars="0"/>
        <w:jc w:val="left"/>
        <w:rPr>
          <w:rFonts w:hint="eastAsia"/>
          <w:color w:val="auto"/>
          <w:lang w:val="en-US" w:eastAsia="zh-CN"/>
        </w:rPr>
      </w:pPr>
      <w:r>
        <w:rPr>
          <w:color w:val="auto"/>
        </w:rPr>
        <w:drawing>
          <wp:anchor distT="0" distB="0" distL="114300" distR="114300" simplePos="0" relativeHeight="251663360" behindDoc="0" locked="0" layoutInCell="1" allowOverlap="1">
            <wp:simplePos x="0" y="0"/>
            <wp:positionH relativeFrom="column">
              <wp:posOffset>-125730</wp:posOffset>
            </wp:positionH>
            <wp:positionV relativeFrom="paragraph">
              <wp:posOffset>137160</wp:posOffset>
            </wp:positionV>
            <wp:extent cx="1323975" cy="2660650"/>
            <wp:effectExtent l="0" t="0" r="9525" b="635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1323975" cy="2660650"/>
                    </a:xfrm>
                    <a:prstGeom prst="rect">
                      <a:avLst/>
                    </a:prstGeom>
                    <a:noFill/>
                    <a:ln>
                      <a:noFill/>
                    </a:ln>
                  </pic:spPr>
                </pic:pic>
              </a:graphicData>
            </a:graphic>
          </wp:anchor>
        </w:drawing>
      </w:r>
      <w:r>
        <w:rPr>
          <w:color w:val="auto"/>
        </w:rPr>
        <w:drawing>
          <wp:anchor distT="0" distB="0" distL="114300" distR="114300" simplePos="0" relativeHeight="251664384" behindDoc="0" locked="0" layoutInCell="1" allowOverlap="1">
            <wp:simplePos x="0" y="0"/>
            <wp:positionH relativeFrom="column">
              <wp:posOffset>3128010</wp:posOffset>
            </wp:positionH>
            <wp:positionV relativeFrom="paragraph">
              <wp:posOffset>202565</wp:posOffset>
            </wp:positionV>
            <wp:extent cx="2485390" cy="2540000"/>
            <wp:effectExtent l="0" t="0" r="13970" b="508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2485390" cy="2540000"/>
                    </a:xfrm>
                    <a:prstGeom prst="rect">
                      <a:avLst/>
                    </a:prstGeom>
                    <a:noFill/>
                    <a:ln>
                      <a:noFill/>
                    </a:ln>
                  </pic:spPr>
                </pic:pic>
              </a:graphicData>
            </a:graphic>
          </wp:anchor>
        </w:drawing>
      </w:r>
      <w:r>
        <w:rPr>
          <w:color w:val="auto"/>
        </w:rPr>
        <w:drawing>
          <wp:anchor distT="0" distB="0" distL="114300" distR="114300" simplePos="0" relativeHeight="251661312" behindDoc="0" locked="0" layoutInCell="1" allowOverlap="1">
            <wp:simplePos x="0" y="0"/>
            <wp:positionH relativeFrom="column">
              <wp:posOffset>1283970</wp:posOffset>
            </wp:positionH>
            <wp:positionV relativeFrom="paragraph">
              <wp:posOffset>172085</wp:posOffset>
            </wp:positionV>
            <wp:extent cx="1599565" cy="2689225"/>
            <wp:effectExtent l="0" t="0" r="635" b="15875"/>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1599565" cy="2689225"/>
                    </a:xfrm>
                    <a:prstGeom prst="rect">
                      <a:avLst/>
                    </a:prstGeom>
                    <a:noFill/>
                    <a:ln>
                      <a:noFill/>
                    </a:ln>
                  </pic:spPr>
                </pic:pic>
              </a:graphicData>
            </a:graphic>
          </wp:anchor>
        </w:drawing>
      </w:r>
      <w:r>
        <w:rPr>
          <w:rFonts w:hint="eastAsia"/>
          <w:color w:val="auto"/>
          <w:lang w:val="en-US" w:eastAsia="zh-CN"/>
        </w:rPr>
        <w:t xml:space="preserve">         </w:t>
      </w: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AAEB99"/>
    <w:multiLevelType w:val="singleLevel"/>
    <w:tmpl w:val="57AAEB99"/>
    <w:lvl w:ilvl="0" w:tentative="0">
      <w:start w:val="1"/>
      <w:numFmt w:val="bullet"/>
      <w:lvlText w:val=""/>
      <w:lvlJc w:val="left"/>
      <w:pPr>
        <w:tabs>
          <w:tab w:val="left" w:pos="420"/>
        </w:tabs>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WE3NjZiZjU3MTZlNjkwZDQ0YWZkODExNTZkODJkMjkifQ=="/>
  </w:docVars>
  <w:rsids>
    <w:rsidRoot w:val="00975571"/>
    <w:rsid w:val="000803DC"/>
    <w:rsid w:val="00256149"/>
    <w:rsid w:val="00540043"/>
    <w:rsid w:val="00975571"/>
    <w:rsid w:val="009E06D5"/>
    <w:rsid w:val="00F6470E"/>
    <w:rsid w:val="010F33AE"/>
    <w:rsid w:val="013419E4"/>
    <w:rsid w:val="01526BD6"/>
    <w:rsid w:val="01666714"/>
    <w:rsid w:val="01E90162"/>
    <w:rsid w:val="01F25F48"/>
    <w:rsid w:val="024A7B84"/>
    <w:rsid w:val="02B35F37"/>
    <w:rsid w:val="02CF2E49"/>
    <w:rsid w:val="04A87E67"/>
    <w:rsid w:val="04B8618E"/>
    <w:rsid w:val="04D5577E"/>
    <w:rsid w:val="04EB7327"/>
    <w:rsid w:val="04F1468D"/>
    <w:rsid w:val="05915F4E"/>
    <w:rsid w:val="059F3866"/>
    <w:rsid w:val="063127B9"/>
    <w:rsid w:val="06601738"/>
    <w:rsid w:val="06614734"/>
    <w:rsid w:val="06A32AF6"/>
    <w:rsid w:val="06A9497C"/>
    <w:rsid w:val="075B2004"/>
    <w:rsid w:val="079B12DB"/>
    <w:rsid w:val="08554BE2"/>
    <w:rsid w:val="085D5B86"/>
    <w:rsid w:val="086C4902"/>
    <w:rsid w:val="08962EE4"/>
    <w:rsid w:val="08986353"/>
    <w:rsid w:val="08AD299B"/>
    <w:rsid w:val="09391C17"/>
    <w:rsid w:val="094E5D97"/>
    <w:rsid w:val="09C50DB4"/>
    <w:rsid w:val="09E91545"/>
    <w:rsid w:val="0A9D2779"/>
    <w:rsid w:val="0B0815C7"/>
    <w:rsid w:val="0B1E5020"/>
    <w:rsid w:val="0C292646"/>
    <w:rsid w:val="0C6E3BC6"/>
    <w:rsid w:val="0C95426A"/>
    <w:rsid w:val="0CE924D0"/>
    <w:rsid w:val="0D1D32D6"/>
    <w:rsid w:val="0D2C25E5"/>
    <w:rsid w:val="0D2F73B1"/>
    <w:rsid w:val="0D675AC0"/>
    <w:rsid w:val="0D6A7306"/>
    <w:rsid w:val="0E245B99"/>
    <w:rsid w:val="0E776304"/>
    <w:rsid w:val="0EAB48E4"/>
    <w:rsid w:val="0ED775B3"/>
    <w:rsid w:val="0F452DD5"/>
    <w:rsid w:val="0F634ED6"/>
    <w:rsid w:val="0FBB519B"/>
    <w:rsid w:val="0FD83D1B"/>
    <w:rsid w:val="10C93908"/>
    <w:rsid w:val="10F476FE"/>
    <w:rsid w:val="10F95592"/>
    <w:rsid w:val="113C0D76"/>
    <w:rsid w:val="11530D6F"/>
    <w:rsid w:val="1164478B"/>
    <w:rsid w:val="118C691F"/>
    <w:rsid w:val="11DF2140"/>
    <w:rsid w:val="123F56D1"/>
    <w:rsid w:val="1246615C"/>
    <w:rsid w:val="1291560C"/>
    <w:rsid w:val="12A03910"/>
    <w:rsid w:val="13216371"/>
    <w:rsid w:val="1396166D"/>
    <w:rsid w:val="139B4B8C"/>
    <w:rsid w:val="13C33237"/>
    <w:rsid w:val="14A96335"/>
    <w:rsid w:val="14B157F5"/>
    <w:rsid w:val="15873DF0"/>
    <w:rsid w:val="160840C5"/>
    <w:rsid w:val="161B6344"/>
    <w:rsid w:val="16533FB5"/>
    <w:rsid w:val="16FA0508"/>
    <w:rsid w:val="17176E6B"/>
    <w:rsid w:val="1740222C"/>
    <w:rsid w:val="17754E2C"/>
    <w:rsid w:val="178B379B"/>
    <w:rsid w:val="17AF4A3F"/>
    <w:rsid w:val="17BD5432"/>
    <w:rsid w:val="17DD18C9"/>
    <w:rsid w:val="17E4668D"/>
    <w:rsid w:val="18D96E61"/>
    <w:rsid w:val="190B6125"/>
    <w:rsid w:val="19776057"/>
    <w:rsid w:val="1A13276E"/>
    <w:rsid w:val="1A1C0B33"/>
    <w:rsid w:val="1A9A7177"/>
    <w:rsid w:val="1AA1683E"/>
    <w:rsid w:val="1AA35FBC"/>
    <w:rsid w:val="1B385A14"/>
    <w:rsid w:val="1C2D4B18"/>
    <w:rsid w:val="1C46672B"/>
    <w:rsid w:val="1C8C0815"/>
    <w:rsid w:val="1CB31A5A"/>
    <w:rsid w:val="1CC478EF"/>
    <w:rsid w:val="1D3E2EEA"/>
    <w:rsid w:val="1D6D1BEC"/>
    <w:rsid w:val="1D8965DF"/>
    <w:rsid w:val="1DAF7F3F"/>
    <w:rsid w:val="1DB034BD"/>
    <w:rsid w:val="1DD80CA8"/>
    <w:rsid w:val="1E016EF1"/>
    <w:rsid w:val="1E591610"/>
    <w:rsid w:val="1ED176C3"/>
    <w:rsid w:val="1EE61C80"/>
    <w:rsid w:val="1F173E25"/>
    <w:rsid w:val="1F1F7CB3"/>
    <w:rsid w:val="1F8D6428"/>
    <w:rsid w:val="1FB66123"/>
    <w:rsid w:val="1FC0725D"/>
    <w:rsid w:val="206A10DF"/>
    <w:rsid w:val="209F26D5"/>
    <w:rsid w:val="20FE0C2C"/>
    <w:rsid w:val="210C4107"/>
    <w:rsid w:val="21344D3E"/>
    <w:rsid w:val="219351AA"/>
    <w:rsid w:val="21BD0B47"/>
    <w:rsid w:val="21ED5D9B"/>
    <w:rsid w:val="220F4E0C"/>
    <w:rsid w:val="225952E7"/>
    <w:rsid w:val="225C3F09"/>
    <w:rsid w:val="226F6066"/>
    <w:rsid w:val="22721C1F"/>
    <w:rsid w:val="227E4921"/>
    <w:rsid w:val="227F106A"/>
    <w:rsid w:val="22817FEB"/>
    <w:rsid w:val="23095189"/>
    <w:rsid w:val="234C5A22"/>
    <w:rsid w:val="2358272F"/>
    <w:rsid w:val="23E449C2"/>
    <w:rsid w:val="23EC0FEB"/>
    <w:rsid w:val="23F42C19"/>
    <w:rsid w:val="246E63F4"/>
    <w:rsid w:val="247118DA"/>
    <w:rsid w:val="24D03007"/>
    <w:rsid w:val="25067A01"/>
    <w:rsid w:val="25A638BE"/>
    <w:rsid w:val="25F24568"/>
    <w:rsid w:val="25F75CF3"/>
    <w:rsid w:val="26241E0D"/>
    <w:rsid w:val="265F7871"/>
    <w:rsid w:val="266A5425"/>
    <w:rsid w:val="266B7C5E"/>
    <w:rsid w:val="272B30CC"/>
    <w:rsid w:val="273903D3"/>
    <w:rsid w:val="276713A7"/>
    <w:rsid w:val="2803306F"/>
    <w:rsid w:val="28135392"/>
    <w:rsid w:val="281A458A"/>
    <w:rsid w:val="28A07DA6"/>
    <w:rsid w:val="28B63ED5"/>
    <w:rsid w:val="28FE1F91"/>
    <w:rsid w:val="295F636C"/>
    <w:rsid w:val="29AC291E"/>
    <w:rsid w:val="2A062001"/>
    <w:rsid w:val="2AC151D3"/>
    <w:rsid w:val="2AD457BF"/>
    <w:rsid w:val="2B086861"/>
    <w:rsid w:val="2B5E18AB"/>
    <w:rsid w:val="2B7E3577"/>
    <w:rsid w:val="2BA7542D"/>
    <w:rsid w:val="2C271C5D"/>
    <w:rsid w:val="2C8A06E9"/>
    <w:rsid w:val="2CF926CA"/>
    <w:rsid w:val="2DB24406"/>
    <w:rsid w:val="2DCA0935"/>
    <w:rsid w:val="2E794C8B"/>
    <w:rsid w:val="2E960EDF"/>
    <w:rsid w:val="2EDA779B"/>
    <w:rsid w:val="2F317DB5"/>
    <w:rsid w:val="2FB15C4D"/>
    <w:rsid w:val="30112363"/>
    <w:rsid w:val="308954F2"/>
    <w:rsid w:val="311A6146"/>
    <w:rsid w:val="312815CD"/>
    <w:rsid w:val="31534234"/>
    <w:rsid w:val="31DE01BF"/>
    <w:rsid w:val="31E3517B"/>
    <w:rsid w:val="31ED4D7B"/>
    <w:rsid w:val="32DB311F"/>
    <w:rsid w:val="332A6AE8"/>
    <w:rsid w:val="33681312"/>
    <w:rsid w:val="338563AA"/>
    <w:rsid w:val="34404695"/>
    <w:rsid w:val="34494C31"/>
    <w:rsid w:val="345D4F26"/>
    <w:rsid w:val="34D91E38"/>
    <w:rsid w:val="35267CD5"/>
    <w:rsid w:val="3539124C"/>
    <w:rsid w:val="3542644C"/>
    <w:rsid w:val="357A7341"/>
    <w:rsid w:val="358C2BA6"/>
    <w:rsid w:val="35D24DEF"/>
    <w:rsid w:val="363F4C9E"/>
    <w:rsid w:val="365C4E4A"/>
    <w:rsid w:val="379A214F"/>
    <w:rsid w:val="37BE539B"/>
    <w:rsid w:val="37CA11F5"/>
    <w:rsid w:val="37F50416"/>
    <w:rsid w:val="380D74F4"/>
    <w:rsid w:val="3837438C"/>
    <w:rsid w:val="385B21CD"/>
    <w:rsid w:val="387356BE"/>
    <w:rsid w:val="38AC7FA1"/>
    <w:rsid w:val="38E053B0"/>
    <w:rsid w:val="391C6943"/>
    <w:rsid w:val="393332F1"/>
    <w:rsid w:val="39A9523F"/>
    <w:rsid w:val="39C429EC"/>
    <w:rsid w:val="3A194F25"/>
    <w:rsid w:val="3A4C6231"/>
    <w:rsid w:val="3A6C2222"/>
    <w:rsid w:val="3A927FA7"/>
    <w:rsid w:val="3AAA691D"/>
    <w:rsid w:val="3B555086"/>
    <w:rsid w:val="3BB352C3"/>
    <w:rsid w:val="3C100A77"/>
    <w:rsid w:val="3C1B606F"/>
    <w:rsid w:val="3CB153B1"/>
    <w:rsid w:val="3CE54196"/>
    <w:rsid w:val="3D106975"/>
    <w:rsid w:val="3D262D56"/>
    <w:rsid w:val="3DE13195"/>
    <w:rsid w:val="3E0819CD"/>
    <w:rsid w:val="3E0B41B4"/>
    <w:rsid w:val="3E1E3BE3"/>
    <w:rsid w:val="3E8C0A2D"/>
    <w:rsid w:val="3F171509"/>
    <w:rsid w:val="3F1933B5"/>
    <w:rsid w:val="3F4062A0"/>
    <w:rsid w:val="3F9E087C"/>
    <w:rsid w:val="3FC5491A"/>
    <w:rsid w:val="407C755B"/>
    <w:rsid w:val="412F2089"/>
    <w:rsid w:val="41883C37"/>
    <w:rsid w:val="41C1293E"/>
    <w:rsid w:val="42162D55"/>
    <w:rsid w:val="431B7F62"/>
    <w:rsid w:val="437D6A0B"/>
    <w:rsid w:val="43BE2B13"/>
    <w:rsid w:val="440F3BDD"/>
    <w:rsid w:val="44761797"/>
    <w:rsid w:val="448D36A9"/>
    <w:rsid w:val="44CE4B28"/>
    <w:rsid w:val="44FA0F6D"/>
    <w:rsid w:val="453C6DA3"/>
    <w:rsid w:val="455F032A"/>
    <w:rsid w:val="461B5257"/>
    <w:rsid w:val="46485B83"/>
    <w:rsid w:val="466F520D"/>
    <w:rsid w:val="467A741F"/>
    <w:rsid w:val="46BA504B"/>
    <w:rsid w:val="46CE45C0"/>
    <w:rsid w:val="46EC18AC"/>
    <w:rsid w:val="470C6DDB"/>
    <w:rsid w:val="47C65791"/>
    <w:rsid w:val="47E445B1"/>
    <w:rsid w:val="4838633A"/>
    <w:rsid w:val="48570F8B"/>
    <w:rsid w:val="48CA6EAF"/>
    <w:rsid w:val="48CC10C4"/>
    <w:rsid w:val="49FF783D"/>
    <w:rsid w:val="4A12058E"/>
    <w:rsid w:val="4A6C711E"/>
    <w:rsid w:val="4A7B75A9"/>
    <w:rsid w:val="4A877D79"/>
    <w:rsid w:val="4A8B5BF6"/>
    <w:rsid w:val="4AB50DEC"/>
    <w:rsid w:val="4AB912CC"/>
    <w:rsid w:val="4ABC3FC8"/>
    <w:rsid w:val="4AC349F8"/>
    <w:rsid w:val="4AD21C67"/>
    <w:rsid w:val="4AE945CC"/>
    <w:rsid w:val="4AFC05AF"/>
    <w:rsid w:val="4B167CB1"/>
    <w:rsid w:val="4B4325E1"/>
    <w:rsid w:val="4B753B03"/>
    <w:rsid w:val="4B7B587D"/>
    <w:rsid w:val="4C1936FE"/>
    <w:rsid w:val="4CB166AF"/>
    <w:rsid w:val="4CC768FA"/>
    <w:rsid w:val="4D344FA7"/>
    <w:rsid w:val="4D795303"/>
    <w:rsid w:val="4D7D04EF"/>
    <w:rsid w:val="4D853D54"/>
    <w:rsid w:val="4DCC7255"/>
    <w:rsid w:val="4DE0524A"/>
    <w:rsid w:val="4E270627"/>
    <w:rsid w:val="4E6877AF"/>
    <w:rsid w:val="4E973608"/>
    <w:rsid w:val="4EAE18B0"/>
    <w:rsid w:val="4F2A2FFC"/>
    <w:rsid w:val="4F524964"/>
    <w:rsid w:val="4F623C8B"/>
    <w:rsid w:val="4FC970AA"/>
    <w:rsid w:val="50B96370"/>
    <w:rsid w:val="50E6539D"/>
    <w:rsid w:val="510E46B6"/>
    <w:rsid w:val="51671688"/>
    <w:rsid w:val="519C1342"/>
    <w:rsid w:val="51FA127E"/>
    <w:rsid w:val="52FE1ED5"/>
    <w:rsid w:val="530E0E10"/>
    <w:rsid w:val="532A05E5"/>
    <w:rsid w:val="53AF6BAE"/>
    <w:rsid w:val="54BD5BFC"/>
    <w:rsid w:val="552A61D3"/>
    <w:rsid w:val="55DE0414"/>
    <w:rsid w:val="56181209"/>
    <w:rsid w:val="56682713"/>
    <w:rsid w:val="566E0B18"/>
    <w:rsid w:val="56792508"/>
    <w:rsid w:val="57407B4F"/>
    <w:rsid w:val="57451E47"/>
    <w:rsid w:val="582B113D"/>
    <w:rsid w:val="5885437E"/>
    <w:rsid w:val="58C9442E"/>
    <w:rsid w:val="59990DBA"/>
    <w:rsid w:val="5A1E001D"/>
    <w:rsid w:val="5A54302E"/>
    <w:rsid w:val="5A591FB1"/>
    <w:rsid w:val="5A6412EB"/>
    <w:rsid w:val="5AA14D0D"/>
    <w:rsid w:val="5AD069AD"/>
    <w:rsid w:val="5B5E685E"/>
    <w:rsid w:val="5B855B14"/>
    <w:rsid w:val="5BC14E8B"/>
    <w:rsid w:val="5BCD2FBC"/>
    <w:rsid w:val="5C1952E5"/>
    <w:rsid w:val="5C2A460F"/>
    <w:rsid w:val="5CE00595"/>
    <w:rsid w:val="5D104AF5"/>
    <w:rsid w:val="5D422B85"/>
    <w:rsid w:val="5E8D5DEF"/>
    <w:rsid w:val="5F1313D1"/>
    <w:rsid w:val="5F530614"/>
    <w:rsid w:val="5F596C7A"/>
    <w:rsid w:val="5F7C16EE"/>
    <w:rsid w:val="5FCA2022"/>
    <w:rsid w:val="5FF26AB5"/>
    <w:rsid w:val="5FFC4467"/>
    <w:rsid w:val="60022B47"/>
    <w:rsid w:val="602A67C3"/>
    <w:rsid w:val="605A2827"/>
    <w:rsid w:val="60CA2C96"/>
    <w:rsid w:val="60E74785"/>
    <w:rsid w:val="60F66F2C"/>
    <w:rsid w:val="612C58E1"/>
    <w:rsid w:val="61976C97"/>
    <w:rsid w:val="61B21D33"/>
    <w:rsid w:val="630C5370"/>
    <w:rsid w:val="6328094E"/>
    <w:rsid w:val="635A445C"/>
    <w:rsid w:val="63602C5D"/>
    <w:rsid w:val="6462305D"/>
    <w:rsid w:val="646F7D82"/>
    <w:rsid w:val="64FB4018"/>
    <w:rsid w:val="651A0DB6"/>
    <w:rsid w:val="65775035"/>
    <w:rsid w:val="65963964"/>
    <w:rsid w:val="65ED33FF"/>
    <w:rsid w:val="66342969"/>
    <w:rsid w:val="66AD2572"/>
    <w:rsid w:val="67202485"/>
    <w:rsid w:val="672B7D95"/>
    <w:rsid w:val="673F2B5E"/>
    <w:rsid w:val="674E0EC9"/>
    <w:rsid w:val="676F0E0C"/>
    <w:rsid w:val="67C3509C"/>
    <w:rsid w:val="68024053"/>
    <w:rsid w:val="68123ACF"/>
    <w:rsid w:val="683B3958"/>
    <w:rsid w:val="68731EDF"/>
    <w:rsid w:val="68883D76"/>
    <w:rsid w:val="68FE6131"/>
    <w:rsid w:val="691C78D4"/>
    <w:rsid w:val="692F63DA"/>
    <w:rsid w:val="696912F3"/>
    <w:rsid w:val="6A040558"/>
    <w:rsid w:val="6A6E781D"/>
    <w:rsid w:val="6AC405FB"/>
    <w:rsid w:val="6BC27C0B"/>
    <w:rsid w:val="6C4800A4"/>
    <w:rsid w:val="6C7B15CD"/>
    <w:rsid w:val="6CE020C6"/>
    <w:rsid w:val="6D2F02BD"/>
    <w:rsid w:val="6DAC0467"/>
    <w:rsid w:val="6DC94DC0"/>
    <w:rsid w:val="6E5D2794"/>
    <w:rsid w:val="6EE869E9"/>
    <w:rsid w:val="6F60676D"/>
    <w:rsid w:val="6F7D1EE3"/>
    <w:rsid w:val="6F912C03"/>
    <w:rsid w:val="6F9E6487"/>
    <w:rsid w:val="701F2A8C"/>
    <w:rsid w:val="70915D09"/>
    <w:rsid w:val="70EE58A3"/>
    <w:rsid w:val="70F1208E"/>
    <w:rsid w:val="71035358"/>
    <w:rsid w:val="715B2479"/>
    <w:rsid w:val="71EB4B4A"/>
    <w:rsid w:val="735F078E"/>
    <w:rsid w:val="73755198"/>
    <w:rsid w:val="745B3817"/>
    <w:rsid w:val="7475393E"/>
    <w:rsid w:val="748D6C5B"/>
    <w:rsid w:val="75300849"/>
    <w:rsid w:val="75932914"/>
    <w:rsid w:val="75DF5010"/>
    <w:rsid w:val="76490573"/>
    <w:rsid w:val="767954CD"/>
    <w:rsid w:val="76894E87"/>
    <w:rsid w:val="76C0356D"/>
    <w:rsid w:val="76FE7ED6"/>
    <w:rsid w:val="77353BA9"/>
    <w:rsid w:val="7759202C"/>
    <w:rsid w:val="77CD647B"/>
    <w:rsid w:val="77D50537"/>
    <w:rsid w:val="78057E4F"/>
    <w:rsid w:val="782F1A91"/>
    <w:rsid w:val="78636580"/>
    <w:rsid w:val="78B8445E"/>
    <w:rsid w:val="79353C6A"/>
    <w:rsid w:val="793C7AB8"/>
    <w:rsid w:val="79583D05"/>
    <w:rsid w:val="79A273DF"/>
    <w:rsid w:val="79A33B82"/>
    <w:rsid w:val="79A67542"/>
    <w:rsid w:val="79BB02DA"/>
    <w:rsid w:val="79C44719"/>
    <w:rsid w:val="7A137270"/>
    <w:rsid w:val="7A376489"/>
    <w:rsid w:val="7A4259DE"/>
    <w:rsid w:val="7A925BE0"/>
    <w:rsid w:val="7ACC25EA"/>
    <w:rsid w:val="7AF51033"/>
    <w:rsid w:val="7B6965F1"/>
    <w:rsid w:val="7B992C5D"/>
    <w:rsid w:val="7BF57378"/>
    <w:rsid w:val="7C1A3937"/>
    <w:rsid w:val="7C6C3557"/>
    <w:rsid w:val="7CB6289B"/>
    <w:rsid w:val="7CD14304"/>
    <w:rsid w:val="7D987857"/>
    <w:rsid w:val="7E1462C3"/>
    <w:rsid w:val="7E181905"/>
    <w:rsid w:val="7E403DC7"/>
    <w:rsid w:val="7E526971"/>
    <w:rsid w:val="7EB01C94"/>
    <w:rsid w:val="7EFC57D4"/>
    <w:rsid w:val="7F0858B0"/>
    <w:rsid w:val="7F5139A8"/>
    <w:rsid w:val="7F94056F"/>
    <w:rsid w:val="7FE50C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5"/>
    <w:qFormat/>
    <w:uiPriority w:val="0"/>
    <w:rPr>
      <w:sz w:val="18"/>
      <w:szCs w:val="18"/>
    </w:rPr>
  </w:style>
  <w:style w:type="character" w:customStyle="1" w:styleId="5">
    <w:name w:val="批注框文本 Char"/>
    <w:basedOn w:val="4"/>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936</Words>
  <Characters>1112</Characters>
  <Lines>3</Lines>
  <Paragraphs>1</Paragraphs>
  <TotalTime>0</TotalTime>
  <ScaleCrop>false</ScaleCrop>
  <LinksUpToDate>false</LinksUpToDate>
  <CharactersWithSpaces>1156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2018-02-24T03:03:00Z</dcterms:created>
  <dc:creator>Administrator</dc:creator>
  <cp:lastModifiedBy>四川卓越水处理网络部</cp:lastModifiedBy>
  <dcterms:modified xsi:type="dcterms:W3CDTF">2023-08-29T03:46:22Z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DE036500FA8540BB8CA87EA4DCBD48A1</vt:lpwstr>
  </property>
</Properties>
</file>